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40"/>
        <w:jc w:val="center"/>
      </w:pPr>
      <w:r>
        <w:rPr>
          <w:rFonts w:ascii="Calibri" w:hAnsi="Calibri" w:eastAsia="Calibri"/>
          <w:b/>
          <w:i w:val="0"/>
          <w:color w:val="0F1116"/>
          <w:sz w:val="28"/>
        </w:rPr>
        <w:t>Протокол разногласий</w:t>
      </w:r>
    </w:p>
    <w:p>
      <w:pPr>
        <w:spacing w:before="0" w:after="240"/>
        <w:jc w:val="center"/>
      </w:pPr>
      <w:r>
        <w:rPr>
          <w:rFonts w:ascii="Calibri" w:hAnsi="Calibri" w:eastAsia="Calibri"/>
          <w:b w:val="0"/>
          <w:i w:val="0"/>
          <w:color w:val="0F1116"/>
          <w:sz w:val="22"/>
        </w:rPr>
        <w:t>к договору [вид договора] № [___] от [дд.мм.гггг]</w:t>
      </w:r>
    </w:p>
    <w:p>
      <w:pPr>
        <w:spacing w:before="0" w:after="120"/>
        <w:jc w:val="left"/>
      </w:pPr>
      <w:r>
        <w:rPr>
          <w:rFonts w:ascii="Calibri" w:hAnsi="Calibri" w:eastAsia="Calibri"/>
          <w:b/>
          <w:i w:val="0"/>
          <w:color w:val="0F1116"/>
          <w:sz w:val="21"/>
        </w:rPr>
        <w:t>Место составления:</w:t>
      </w:r>
      <w:r>
        <w:rPr>
          <w:rFonts w:ascii="Calibri" w:hAnsi="Calibri" w:eastAsia="Calibri"/>
          <w:b w:val="0"/>
          <w:i w:val="0"/>
          <w:color w:val="0F1116"/>
          <w:sz w:val="21"/>
        </w:rPr>
        <w:t xml:space="preserve"> г. [____________]</w:t>
      </w:r>
    </w:p>
    <w:p>
      <w:pPr>
        <w:spacing w:before="0" w:after="120"/>
        <w:jc w:val="left"/>
      </w:pPr>
      <w:r>
        <w:rPr>
          <w:rFonts w:ascii="Calibri" w:hAnsi="Calibri" w:eastAsia="Calibri"/>
          <w:b/>
          <w:i w:val="0"/>
          <w:color w:val="0F1116"/>
          <w:sz w:val="21"/>
        </w:rPr>
        <w:t>Дата:</w:t>
      </w:r>
      <w:r>
        <w:rPr>
          <w:rFonts w:ascii="Calibri" w:hAnsi="Calibri" w:eastAsia="Calibri"/>
          <w:b w:val="0"/>
          <w:i w:val="0"/>
          <w:color w:val="0F1116"/>
          <w:sz w:val="21"/>
        </w:rPr>
        <w:t xml:space="preserve"> [дд.мм.гггг]</w:t>
      </w:r>
    </w:p>
    <w:p>
      <w:pPr>
        <w:spacing w:before="0" w:after="120"/>
        <w:jc w:val="left"/>
      </w:pPr>
      <w:r>
        <w:rPr>
          <w:rFonts w:ascii="Calibri" w:hAnsi="Calibri" w:eastAsia="Calibri"/>
          <w:b w:val="0"/>
          <w:i w:val="0"/>
          <w:color w:val="0F1116"/>
          <w:sz w:val="21"/>
        </w:rPr>
        <w:t>[Полное наименование стороны 1], ИНН [__________], именуемое в дальнейшем «[Поставщик]», в лице [должность, фамилия, имя, отчество], действующего на основании [устава / доверенности № ___ от дд.мм.гггг], и [полное наименование стороны 2], ИНН [__________], именуемое в дальнейшем «[Покупатель]», в лице [должность, фамилия, имя, отчество], действующего на основании [устава / доверенности № ___ от дд.мм.гггг], составили настоящий протокол о том, что при заключении договора [вид договора] № [___] от [дд.мм.гггг] (далее — Договор) у Сторон возникли разногласия по следующим пунктам:</w:t>
      </w:r>
    </w:p>
    <w:tbl>
      <w:tblPr>
        <w:tblW w:type="dxa" w:w="9638"/>
        <w:jc w:val="left"/>
        <w:tblLayout w:type="fixed"/>
        <w:tblLook w:firstColumn="1" w:firstRow="1" w:lastColumn="0" w:lastRow="0" w:noHBand="0" w:noVBand="1" w:val="04A0"/>
        <w:tblInd w:w="120" w:type="dxa"/>
        <w:tblBorders>
          <w:top w:val="single" w:sz="6" w:color="9CA3AF"/>
          <w:left w:val="single" w:sz="6" w:color="9CA3AF"/>
          <w:bottom w:val="single" w:sz="6" w:color="9CA3AF"/>
          <w:right w:val="single" w:sz="6" w:color="9CA3AF"/>
          <w:insideH w:val="single" w:sz="6" w:color="9CA3AF"/>
          <w:insideV w:val="single" w:sz="6" w:color="9CA3AF"/>
        </w:tblBorders>
      </w:tblPr>
      <w:tblGrid>
        <w:gridCol w:w="900"/>
        <w:gridCol w:w="2912"/>
        <w:gridCol w:w="2912"/>
        <w:gridCol w:w="2914"/>
      </w:tblGrid>
      <w:tr>
        <w:trPr>
          <w:tblHeader w:val="true"/>
        </w:trPr>
        <w:tc>
          <w:tcPr>
            <w:tcW w:type="dxa" w:w="900"/>
            <w:tcMar>
              <w:top w:w="80" w:type="dxa"/>
              <w:bottom w:w="80" w:type="dxa"/>
              <w:start w:w="120" w:type="dxa"/>
              <w:end w:w="120" w:type="dxa"/>
            </w:tcMar>
            <w:vAlign w:val="center"/>
            <w:shd w:fill="F2F4F7"/>
          </w:tcPr>
          <w:p>
            <w:pPr>
              <w:spacing w:before="0" w:after="0" w:line="276" w:lineRule="auto"/>
              <w:jc w:val="center"/>
            </w:pPr>
            <w:r/>
            <w:r>
              <w:rPr>
                <w:rFonts w:ascii="Calibri" w:hAnsi="Calibri" w:eastAsia="Calibri"/>
                <w:b/>
                <w:color w:val="0F1116"/>
                <w:sz w:val="18"/>
              </w:rPr>
              <w:t>№ пункта</w:t>
            </w:r>
          </w:p>
        </w:tc>
        <w:tc>
          <w:tcPr>
            <w:tcW w:type="dxa" w:w="2912"/>
            <w:tcMar>
              <w:top w:w="80" w:type="dxa"/>
              <w:bottom w:w="80" w:type="dxa"/>
              <w:start w:w="120" w:type="dxa"/>
              <w:end w:w="120" w:type="dxa"/>
            </w:tcMar>
            <w:vAlign w:val="center"/>
            <w:shd w:fill="F2F4F7"/>
          </w:tcPr>
          <w:p>
            <w:pPr>
              <w:spacing w:before="0" w:after="0" w:line="276" w:lineRule="auto"/>
              <w:jc w:val="center"/>
            </w:pPr>
            <w:r/>
            <w:r>
              <w:rPr>
                <w:rFonts w:ascii="Calibri" w:hAnsi="Calibri" w:eastAsia="Calibri"/>
                <w:b/>
                <w:color w:val="0F1116"/>
                <w:sz w:val="18"/>
              </w:rPr>
              <w:t>Редакция [стороны, направившей проект]</w:t>
            </w:r>
          </w:p>
        </w:tc>
        <w:tc>
          <w:tcPr>
            <w:tcW w:type="dxa" w:w="2912"/>
            <w:tcMar>
              <w:top w:w="80" w:type="dxa"/>
              <w:bottom w:w="80" w:type="dxa"/>
              <w:start w:w="120" w:type="dxa"/>
              <w:end w:w="120" w:type="dxa"/>
            </w:tcMar>
            <w:vAlign w:val="center"/>
            <w:shd w:fill="F2F4F7"/>
          </w:tcPr>
          <w:p>
            <w:pPr>
              <w:spacing w:before="0" w:after="0" w:line="276" w:lineRule="auto"/>
              <w:jc w:val="center"/>
            </w:pPr>
            <w:r/>
            <w:r>
              <w:rPr>
                <w:rFonts w:ascii="Calibri" w:hAnsi="Calibri" w:eastAsia="Calibri"/>
                <w:b/>
                <w:color w:val="0F1116"/>
                <w:sz w:val="18"/>
              </w:rPr>
              <w:t>Редакция [стороны, составившей протокол]</w:t>
            </w:r>
          </w:p>
        </w:tc>
        <w:tc>
          <w:tcPr>
            <w:tcW w:type="dxa" w:w="2914"/>
            <w:tcMar>
              <w:top w:w="80" w:type="dxa"/>
              <w:bottom w:w="80" w:type="dxa"/>
              <w:start w:w="120" w:type="dxa"/>
              <w:end w:w="120" w:type="dxa"/>
            </w:tcMar>
            <w:vAlign w:val="center"/>
            <w:shd w:fill="F2F4F7"/>
          </w:tcPr>
          <w:p>
            <w:pPr>
              <w:spacing w:before="0" w:after="0" w:line="276" w:lineRule="auto"/>
              <w:jc w:val="center"/>
            </w:pPr>
            <w:r/>
            <w:r>
              <w:rPr>
                <w:rFonts w:ascii="Calibri" w:hAnsi="Calibri" w:eastAsia="Calibri"/>
                <w:b/>
                <w:color w:val="0F1116"/>
                <w:sz w:val="18"/>
              </w:rPr>
              <w:t>Согласованная редакция</w:t>
            </w:r>
          </w:p>
        </w:tc>
      </w:tr>
      <w:tr>
        <w:tc>
          <w:tcPr>
            <w:tcW w:type="dxa" w:w="900"/>
            <w:tcMar>
              <w:top w:w="80" w:type="dxa"/>
              <w:bottom w:w="80" w:type="dxa"/>
              <w:start w:w="120" w:type="dxa"/>
              <w:end w:w="120" w:type="dxa"/>
            </w:tcMar>
            <w:vAlign w:val="center"/>
          </w:tcPr>
          <w:p>
            <w:pPr>
              <w:spacing w:before="0" w:after="0" w:line="276" w:lineRule="auto"/>
              <w:jc w:val="center"/>
            </w:pPr>
            <w:r/>
            <w:r>
              <w:rPr>
                <w:rFonts w:ascii="Calibri" w:hAnsi="Calibri" w:eastAsia="Calibri"/>
                <w:b w:val="0"/>
                <w:color w:val="0F1116"/>
                <w:sz w:val="19"/>
              </w:rPr>
              <w:t>п. [__]</w:t>
            </w:r>
          </w:p>
        </w:tc>
        <w:tc>
          <w:tcPr>
            <w:tcW w:type="dxa" w:w="2912"/>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c>
          <w:tcPr>
            <w:tcW w:type="dxa" w:w="2912"/>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c>
          <w:tcPr>
            <w:tcW w:type="dxa" w:w="2914"/>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r>
      <w:tr>
        <w:tc>
          <w:tcPr>
            <w:tcW w:type="dxa" w:w="900"/>
            <w:tcMar>
              <w:top w:w="80" w:type="dxa"/>
              <w:bottom w:w="80" w:type="dxa"/>
              <w:start w:w="120" w:type="dxa"/>
              <w:end w:w="120" w:type="dxa"/>
            </w:tcMar>
            <w:vAlign w:val="center"/>
          </w:tcPr>
          <w:p>
            <w:pPr>
              <w:spacing w:before="0" w:after="0" w:line="276" w:lineRule="auto"/>
              <w:jc w:val="center"/>
            </w:pPr>
            <w:r/>
            <w:r>
              <w:rPr>
                <w:rFonts w:ascii="Calibri" w:hAnsi="Calibri" w:eastAsia="Calibri"/>
                <w:b w:val="0"/>
                <w:color w:val="0F1116"/>
                <w:sz w:val="19"/>
              </w:rPr>
              <w:t>п. [__]</w:t>
            </w:r>
          </w:p>
        </w:tc>
        <w:tc>
          <w:tcPr>
            <w:tcW w:type="dxa" w:w="2912"/>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c>
          <w:tcPr>
            <w:tcW w:type="dxa" w:w="2912"/>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c>
          <w:tcPr>
            <w:tcW w:type="dxa" w:w="2914"/>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r>
      <w:tr>
        <w:tc>
          <w:tcPr>
            <w:tcW w:type="dxa" w:w="900"/>
            <w:tcMar>
              <w:top w:w="80" w:type="dxa"/>
              <w:bottom w:w="80" w:type="dxa"/>
              <w:start w:w="120" w:type="dxa"/>
              <w:end w:w="120" w:type="dxa"/>
            </w:tcMar>
            <w:vAlign w:val="center"/>
          </w:tcPr>
          <w:p>
            <w:pPr>
              <w:spacing w:before="0" w:after="0" w:line="276" w:lineRule="auto"/>
              <w:jc w:val="center"/>
            </w:pPr>
            <w:r/>
            <w:r>
              <w:rPr>
                <w:rFonts w:ascii="Calibri" w:hAnsi="Calibri" w:eastAsia="Calibri"/>
                <w:b w:val="0"/>
                <w:color w:val="0F1116"/>
                <w:sz w:val="19"/>
              </w:rPr>
              <w:t>п. [__]</w:t>
            </w:r>
          </w:p>
        </w:tc>
        <w:tc>
          <w:tcPr>
            <w:tcW w:type="dxa" w:w="2912"/>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c>
          <w:tcPr>
            <w:tcW w:type="dxa" w:w="2912"/>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c>
          <w:tcPr>
            <w:tcW w:type="dxa" w:w="2914"/>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r>
      <w:tr>
        <w:tc>
          <w:tcPr>
            <w:tcW w:type="dxa" w:w="900"/>
            <w:tcMar>
              <w:top w:w="80" w:type="dxa"/>
              <w:bottom w:w="80" w:type="dxa"/>
              <w:start w:w="120" w:type="dxa"/>
              <w:end w:w="120" w:type="dxa"/>
            </w:tcMar>
            <w:vAlign w:val="center"/>
          </w:tcPr>
          <w:p>
            <w:pPr>
              <w:spacing w:before="0" w:after="0" w:line="276" w:lineRule="auto"/>
              <w:jc w:val="center"/>
            </w:pPr>
            <w:r/>
            <w:r>
              <w:rPr>
                <w:rFonts w:ascii="Calibri" w:hAnsi="Calibri" w:eastAsia="Calibri"/>
                <w:b w:val="0"/>
                <w:color w:val="0F1116"/>
                <w:sz w:val="19"/>
              </w:rPr>
              <w:t>п. [__]</w:t>
            </w:r>
          </w:p>
        </w:tc>
        <w:tc>
          <w:tcPr>
            <w:tcW w:type="dxa" w:w="2912"/>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c>
          <w:tcPr>
            <w:tcW w:type="dxa" w:w="2912"/>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c>
          <w:tcPr>
            <w:tcW w:type="dxa" w:w="2914"/>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r>
      <w:tr>
        <w:tc>
          <w:tcPr>
            <w:tcW w:type="dxa" w:w="900"/>
            <w:tcMar>
              <w:top w:w="80" w:type="dxa"/>
              <w:bottom w:w="80" w:type="dxa"/>
              <w:start w:w="120" w:type="dxa"/>
              <w:end w:w="120" w:type="dxa"/>
            </w:tcMar>
            <w:vAlign w:val="center"/>
          </w:tcPr>
          <w:p>
            <w:pPr>
              <w:spacing w:before="0" w:after="0" w:line="276" w:lineRule="auto"/>
              <w:jc w:val="center"/>
            </w:pPr>
            <w:r/>
            <w:r>
              <w:rPr>
                <w:rFonts w:ascii="Calibri" w:hAnsi="Calibri" w:eastAsia="Calibri"/>
                <w:b w:val="0"/>
                <w:color w:val="0F1116"/>
                <w:sz w:val="19"/>
              </w:rPr>
              <w:t>п. [__]</w:t>
            </w:r>
          </w:p>
        </w:tc>
        <w:tc>
          <w:tcPr>
            <w:tcW w:type="dxa" w:w="2912"/>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c>
          <w:tcPr>
            <w:tcW w:type="dxa" w:w="2912"/>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c>
          <w:tcPr>
            <w:tcW w:type="dxa" w:w="2914"/>
            <w:tcMar>
              <w:top w:w="80" w:type="dxa"/>
              <w:bottom w:w="80" w:type="dxa"/>
              <w:start w:w="120" w:type="dxa"/>
              <w:end w:w="120" w:type="dxa"/>
            </w:tcMar>
            <w:vAlign w:val="center"/>
          </w:tcPr>
          <w:p>
            <w:pPr>
              <w:spacing w:before="0" w:after="180" w:line="276" w:lineRule="auto"/>
              <w:jc w:val="left"/>
            </w:pPr>
            <w:r/>
            <w:r>
              <w:rPr>
                <w:rFonts w:ascii="Calibri" w:hAnsi="Calibri" w:eastAsia="Calibri"/>
                <w:b w:val="0"/>
                <w:color w:val="0F1116"/>
                <w:sz w:val="19"/>
              </w:rPr>
            </w:r>
          </w:p>
        </w:tc>
      </w:tr>
    </w:tbl>
    <w:p>
      <w:pPr>
        <w:spacing w:before="0" w:after="40"/>
        <w:jc w:val="left"/>
      </w:pPr>
    </w:p>
    <w:p>
      <w:pPr>
        <w:spacing w:before="0" w:after="120"/>
        <w:jc w:val="left"/>
      </w:pPr>
      <w:r>
        <w:rPr>
          <w:rFonts w:ascii="Calibri" w:hAnsi="Calibri" w:eastAsia="Calibri"/>
          <w:b w:val="0"/>
          <w:i w:val="0"/>
          <w:color w:val="0F1116"/>
          <w:sz w:val="21"/>
        </w:rPr>
        <w:t>Пункты Договора, не указанные в настоящем протоколе, Стороны принимают в редакции проекта [стороны, направившей проект]. Протокол составлен в двух экземплярах, по одному для каждой Стороны. После подписания обеими Сторонами протокол является неотъемлемой частью Договора. Пункты, указанные в нём, действуют в редакции графы «Согласованная редакция», а если графа не заполнена, — в редакции [стороны, составившей протокол].</w:t>
      </w:r>
    </w:p>
    <w:tbl>
      <w:tblPr>
        <w:tblW w:type="dxa" w:w="9638"/>
        <w:jc w:val="left"/>
        <w:tblLayout w:type="fixed"/>
        <w:tblLook w:firstColumn="1" w:firstRow="1" w:lastColumn="0" w:lastRow="0" w:noHBand="0" w:noVBand="1" w:val="04A0"/>
        <w:tblInd w:w="120" w:type="dxa"/>
      </w:tblPr>
      <w:tblGrid>
        <w:gridCol w:w="4819"/>
        <w:gridCol w:w="4819"/>
      </w:tblGrid>
      <w:tr>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color w:val="0F1116"/>
                <w:sz w:val="21"/>
              </w:rPr>
              <w:t>Сторона 1</w:t>
            </w:r>
          </w:p>
        </w:tc>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color w:val="0F1116"/>
                <w:sz w:val="21"/>
              </w:rPr>
              <w:t>Сторона 2</w:t>
            </w:r>
          </w:p>
        </w:tc>
      </w:tr>
      <w:tr>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[Наименование]</w:t>
            </w:r>
          </w:p>
        </w:tc>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[Наименование]</w:t>
            </w:r>
          </w:p>
        </w:tc>
      </w:tr>
      <w:tr>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[Должность]</w:t>
            </w:r>
          </w:p>
        </w:tc>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[Должность]</w:t>
            </w:r>
          </w:p>
        </w:tc>
      </w:tr>
      <w:tr>
        <w:tc>
          <w:tcPr>
            <w:tcW w:type="dxa" w:w="4819"/>
            <w:tcMar>
              <w:top w:w="80" w:type="dxa"/>
              <w:bottom w:w="80" w:type="dxa"/>
              <w:start w:w="120" w:type="dxa"/>
              <w:end w:w="120" w:type="dxa"/>
            </w:tcMar>
            <w:vAlign w:val="center"/>
          </w:tcPr>
          <w:p>
            <w:pPr>
              <w:spacing w:before="0" w:after="200" w:line="276" w:lineRule="auto"/>
              <w:jc w:val="left"/>
            </w:pPr>
            <w:r/>
            <w:r>
              <w:rPr>
                <w:rFonts w:ascii="Calibri" w:hAnsi="Calibri" w:eastAsia="Calibri"/>
                <w:b w:val="0"/>
                <w:color w:val="0F1116"/>
                <w:sz w:val="20"/>
              </w:rPr>
              <w:t>_______________ / [Фамилия И. О.] /</w:t>
            </w:r>
          </w:p>
        </w:tc>
        <w:tc>
          <w:tcPr>
            <w:tcW w:type="dxa" w:w="4819"/>
            <w:tcMar>
              <w:top w:w="80" w:type="dxa"/>
              <w:bottom w:w="80" w:type="dxa"/>
              <w:start w:w="120" w:type="dxa"/>
              <w:end w:w="120" w:type="dxa"/>
            </w:tcMar>
            <w:vAlign w:val="center"/>
          </w:tcPr>
          <w:p>
            <w:pPr>
              <w:spacing w:before="0" w:after="200" w:line="276" w:lineRule="auto"/>
              <w:jc w:val="left"/>
            </w:pPr>
            <w:r/>
            <w:r>
              <w:rPr>
                <w:rFonts w:ascii="Calibri" w:hAnsi="Calibri" w:eastAsia="Calibri"/>
                <w:b w:val="0"/>
                <w:color w:val="0F1116"/>
                <w:sz w:val="20"/>
              </w:rPr>
              <w:t>_______________ / [Фамилия И. О.] /</w:t>
            </w:r>
          </w:p>
        </w:tc>
      </w:tr>
      <w:tr>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М. П. (при наличии)</w:t>
            </w:r>
          </w:p>
        </w:tc>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М. П. (при наличии)</w:t>
            </w:r>
          </w:p>
        </w:tc>
      </w:tr>
    </w:tbl>
    <w:p>
      <w:pPr>
        <w:spacing w:before="0" w:after="80"/>
        <w:jc w:val="left"/>
      </w:pPr>
      <w:r>
        <w:br w:type="page"/>
      </w:r>
    </w:p>
    <w:p>
      <w:pPr>
        <w:spacing w:before="0" w:after="200"/>
        <w:jc w:val="left"/>
      </w:pPr>
      <w:r>
        <w:rPr>
          <w:rFonts w:ascii="Calibri" w:hAnsi="Calibri" w:eastAsia="Calibri"/>
          <w:b w:val="0"/>
          <w:i/>
          <w:color w:val="6B7280"/>
          <w:sz w:val="17"/>
        </w:rPr>
        <w:t>Образец заполнения. Организации и реквизиты вымышлены, сроки и ставки взяты из примера в статье. Графу «Согласованная редакция» заполняют, когда стороны договорились.</w:t>
      </w:r>
    </w:p>
    <w:p>
      <w:pPr>
        <w:spacing w:before="120" w:after="40"/>
        <w:jc w:val="center"/>
      </w:pPr>
      <w:r>
        <w:rPr>
          <w:rFonts w:ascii="Calibri" w:hAnsi="Calibri" w:eastAsia="Calibri"/>
          <w:b/>
          <w:i w:val="0"/>
          <w:color w:val="0F1116"/>
          <w:sz w:val="28"/>
        </w:rPr>
        <w:t>Протокол разногласий</w:t>
      </w:r>
    </w:p>
    <w:p>
      <w:pPr>
        <w:spacing w:before="0" w:after="240"/>
        <w:jc w:val="center"/>
      </w:pPr>
      <w:r>
        <w:rPr>
          <w:rFonts w:ascii="Calibri" w:hAnsi="Calibri" w:eastAsia="Calibri"/>
          <w:b w:val="0"/>
          <w:i w:val="0"/>
          <w:color w:val="0F1116"/>
          <w:sz w:val="22"/>
        </w:rPr>
        <w:t>к договору поставки № 41/26 от 15.06.2026</w:t>
      </w:r>
    </w:p>
    <w:p>
      <w:pPr>
        <w:spacing w:before="0" w:after="120"/>
        <w:jc w:val="left"/>
      </w:pPr>
      <w:r>
        <w:rPr>
          <w:rFonts w:ascii="Calibri" w:hAnsi="Calibri" w:eastAsia="Calibri"/>
          <w:b/>
          <w:i w:val="0"/>
          <w:color w:val="0F1116"/>
          <w:sz w:val="21"/>
        </w:rPr>
        <w:t>Место составления:</w:t>
      </w:r>
      <w:r>
        <w:rPr>
          <w:rFonts w:ascii="Calibri" w:hAnsi="Calibri" w:eastAsia="Calibri"/>
          <w:b w:val="0"/>
          <w:i w:val="0"/>
          <w:color w:val="0F1116"/>
          <w:sz w:val="21"/>
        </w:rPr>
        <w:t xml:space="preserve"> г. Москва</w:t>
      </w:r>
    </w:p>
    <w:p>
      <w:pPr>
        <w:spacing w:before="0" w:after="120"/>
        <w:jc w:val="left"/>
      </w:pPr>
      <w:r>
        <w:rPr>
          <w:rFonts w:ascii="Calibri" w:hAnsi="Calibri" w:eastAsia="Calibri"/>
          <w:b/>
          <w:i w:val="0"/>
          <w:color w:val="0F1116"/>
          <w:sz w:val="21"/>
        </w:rPr>
        <w:t>Дата:</w:t>
      </w:r>
      <w:r>
        <w:rPr>
          <w:rFonts w:ascii="Calibri" w:hAnsi="Calibri" w:eastAsia="Calibri"/>
          <w:b w:val="0"/>
          <w:i w:val="0"/>
          <w:color w:val="0F1116"/>
          <w:sz w:val="21"/>
        </w:rPr>
        <w:t xml:space="preserve"> 19.06.2026</w:t>
      </w:r>
    </w:p>
    <w:p>
      <w:pPr>
        <w:spacing w:before="0" w:after="120"/>
        <w:jc w:val="left"/>
      </w:pPr>
      <w:r>
        <w:rPr>
          <w:rFonts w:ascii="Calibri" w:hAnsi="Calibri" w:eastAsia="Calibri"/>
          <w:b w:val="0"/>
          <w:i w:val="0"/>
          <w:color w:val="0F1116"/>
          <w:sz w:val="21"/>
        </w:rPr>
        <w:t>Общество с ограниченной ответственностью «Пример», ИНН 7712345670, именуемое в дальнейшем «Поставщик», в лице генерального директора Иванова Ивана Ивановича, действующего на основании устава, и Общество с ограниченной ответственностью «Ромашка», ИНН 5012345670, именуемое в дальнейшем «Покупатель», в лице генерального директора Сергеева Сергея Сергеевича, действующего на основании устава, составили настоящий протокол о том, что при заключении договора поставки № 41/26 от 15.06.2026 (далее — Договор) у Сторон возникли разногласия по следующим пунктам:</w:t>
      </w:r>
    </w:p>
    <w:tbl>
      <w:tblPr>
        <w:tblW w:type="dxa" w:w="9638"/>
        <w:jc w:val="left"/>
        <w:tblLayout w:type="fixed"/>
        <w:tblLook w:firstColumn="1" w:firstRow="1" w:lastColumn="0" w:lastRow="0" w:noHBand="0" w:noVBand="1" w:val="04A0"/>
        <w:tblInd w:w="120" w:type="dxa"/>
        <w:tblBorders>
          <w:top w:val="single" w:sz="6" w:color="9CA3AF"/>
          <w:left w:val="single" w:sz="6" w:color="9CA3AF"/>
          <w:bottom w:val="single" w:sz="6" w:color="9CA3AF"/>
          <w:right w:val="single" w:sz="6" w:color="9CA3AF"/>
          <w:insideH w:val="single" w:sz="6" w:color="9CA3AF"/>
          <w:insideV w:val="single" w:sz="6" w:color="9CA3AF"/>
        </w:tblBorders>
      </w:tblPr>
      <w:tblGrid>
        <w:gridCol w:w="900"/>
        <w:gridCol w:w="2912"/>
        <w:gridCol w:w="2912"/>
        <w:gridCol w:w="2914"/>
      </w:tblGrid>
      <w:tr>
        <w:trPr>
          <w:tblHeader w:val="true"/>
        </w:trPr>
        <w:tc>
          <w:tcPr>
            <w:tcW w:type="dxa" w:w="900"/>
            <w:tcMar>
              <w:top w:w="80" w:type="dxa"/>
              <w:bottom w:w="80" w:type="dxa"/>
              <w:start w:w="120" w:type="dxa"/>
              <w:end w:w="120" w:type="dxa"/>
            </w:tcMar>
            <w:vAlign w:val="center"/>
            <w:shd w:fill="F2F4F7"/>
          </w:tcPr>
          <w:p>
            <w:pPr>
              <w:spacing w:before="0" w:after="0" w:line="276" w:lineRule="auto"/>
              <w:jc w:val="center"/>
            </w:pPr>
            <w:r/>
            <w:r>
              <w:rPr>
                <w:rFonts w:ascii="Calibri" w:hAnsi="Calibri" w:eastAsia="Calibri"/>
                <w:b/>
                <w:color w:val="0F1116"/>
                <w:sz w:val="18"/>
              </w:rPr>
              <w:t>№ пункта</w:t>
            </w:r>
          </w:p>
        </w:tc>
        <w:tc>
          <w:tcPr>
            <w:tcW w:type="dxa" w:w="2912"/>
            <w:tcMar>
              <w:top w:w="80" w:type="dxa"/>
              <w:bottom w:w="80" w:type="dxa"/>
              <w:start w:w="120" w:type="dxa"/>
              <w:end w:w="120" w:type="dxa"/>
            </w:tcMar>
            <w:vAlign w:val="center"/>
            <w:shd w:fill="F2F4F7"/>
          </w:tcPr>
          <w:p>
            <w:pPr>
              <w:spacing w:before="0" w:after="0" w:line="276" w:lineRule="auto"/>
              <w:jc w:val="center"/>
            </w:pPr>
            <w:r/>
            <w:r>
              <w:rPr>
                <w:rFonts w:ascii="Calibri" w:hAnsi="Calibri" w:eastAsia="Calibri"/>
                <w:b/>
                <w:color w:val="0F1116"/>
                <w:sz w:val="18"/>
              </w:rPr>
              <w:t>Редакция Покупателя</w:t>
            </w:r>
          </w:p>
        </w:tc>
        <w:tc>
          <w:tcPr>
            <w:tcW w:type="dxa" w:w="2912"/>
            <w:tcMar>
              <w:top w:w="80" w:type="dxa"/>
              <w:bottom w:w="80" w:type="dxa"/>
              <w:start w:w="120" w:type="dxa"/>
              <w:end w:w="120" w:type="dxa"/>
            </w:tcMar>
            <w:vAlign w:val="center"/>
            <w:shd w:fill="F2F4F7"/>
          </w:tcPr>
          <w:p>
            <w:pPr>
              <w:spacing w:before="0" w:after="0" w:line="276" w:lineRule="auto"/>
              <w:jc w:val="center"/>
            </w:pPr>
            <w:r/>
            <w:r>
              <w:rPr>
                <w:rFonts w:ascii="Calibri" w:hAnsi="Calibri" w:eastAsia="Calibri"/>
                <w:b/>
                <w:color w:val="0F1116"/>
                <w:sz w:val="18"/>
              </w:rPr>
              <w:t>Редакция Поставщика</w:t>
            </w:r>
          </w:p>
        </w:tc>
        <w:tc>
          <w:tcPr>
            <w:tcW w:type="dxa" w:w="2914"/>
            <w:tcMar>
              <w:top w:w="80" w:type="dxa"/>
              <w:bottom w:w="80" w:type="dxa"/>
              <w:start w:w="120" w:type="dxa"/>
              <w:end w:w="120" w:type="dxa"/>
            </w:tcMar>
            <w:vAlign w:val="center"/>
            <w:shd w:fill="F2F4F7"/>
          </w:tcPr>
          <w:p>
            <w:pPr>
              <w:spacing w:before="0" w:after="0" w:line="276" w:lineRule="auto"/>
              <w:jc w:val="center"/>
            </w:pPr>
            <w:r/>
            <w:r>
              <w:rPr>
                <w:rFonts w:ascii="Calibri" w:hAnsi="Calibri" w:eastAsia="Calibri"/>
                <w:b/>
                <w:color w:val="0F1116"/>
                <w:sz w:val="18"/>
              </w:rPr>
              <w:t>Согласованная редакция</w:t>
            </w:r>
          </w:p>
        </w:tc>
      </w:tr>
      <w:tr>
        <w:tc>
          <w:tcPr>
            <w:tcW w:type="dxa" w:w="900"/>
            <w:tcMar>
              <w:top w:w="80" w:type="dxa"/>
              <w:bottom w:w="80" w:type="dxa"/>
              <w:start w:w="120" w:type="dxa"/>
              <w:end w:w="120" w:type="dxa"/>
            </w:tcMar>
            <w:vAlign w:val="center"/>
          </w:tcPr>
          <w:p>
            <w:pPr>
              <w:spacing w:before="0" w:after="0" w:line="276" w:lineRule="auto"/>
              <w:jc w:val="center"/>
            </w:pPr>
            <w:r/>
            <w:r>
              <w:rPr>
                <w:rFonts w:ascii="Calibri" w:hAnsi="Calibri" w:eastAsia="Calibri"/>
                <w:b w:val="0"/>
                <w:color w:val="0F1116"/>
                <w:sz w:val="19"/>
              </w:rPr>
              <w:t>п. 4.2</w:t>
            </w:r>
          </w:p>
        </w:tc>
        <w:tc>
          <w:tcPr>
            <w:tcW w:type="dxa" w:w="2912"/>
            <w:tcMar>
              <w:top w:w="80" w:type="dxa"/>
              <w:bottom w:w="80" w:type="dxa"/>
              <w:start w:w="120" w:type="dxa"/>
              <w:end w:w="120" w:type="dxa"/>
            </w:tcMar>
            <w:vAlign w:val="center"/>
          </w:tcPr>
          <w:p>
            <w:pPr>
              <w:spacing w:before="0" w:after="0" w:line="276" w:lineRule="auto"/>
              <w:jc w:val="left"/>
            </w:pPr>
            <w:r/>
            <w:r>
              <w:rPr>
                <w:rFonts w:ascii="Calibri" w:hAnsi="Calibri" w:eastAsia="Calibri"/>
                <w:b w:val="0"/>
                <w:color w:val="0F1116"/>
                <w:sz w:val="19"/>
              </w:rPr>
              <w:t>Покупатель оплачивает партию Товара в течение 60 (шестидесяти) календарных дней со дня, когда Покупатель подписал УПД.</w:t>
            </w:r>
          </w:p>
        </w:tc>
        <w:tc>
          <w:tcPr>
            <w:tcW w:type="dxa" w:w="2912"/>
            <w:tcMar>
              <w:top w:w="80" w:type="dxa"/>
              <w:bottom w:w="80" w:type="dxa"/>
              <w:start w:w="120" w:type="dxa"/>
              <w:end w:w="120" w:type="dxa"/>
            </w:tcMar>
            <w:vAlign w:val="center"/>
          </w:tcPr>
          <w:p>
            <w:pPr>
              <w:spacing w:before="0" w:after="0" w:line="276" w:lineRule="auto"/>
              <w:jc w:val="left"/>
            </w:pPr>
            <w:r/>
            <w:r>
              <w:rPr>
                <w:rFonts w:ascii="Calibri" w:hAnsi="Calibri" w:eastAsia="Calibri"/>
                <w:b w:val="0"/>
                <w:color w:val="0F1116"/>
                <w:sz w:val="19"/>
              </w:rPr>
              <w:t>Покупатель оплачивает партию Товара в течение 30 (тридцати) календарных дней со дня отгрузки по УПД.</w:t>
            </w:r>
          </w:p>
        </w:tc>
        <w:tc>
          <w:tcPr>
            <w:tcW w:type="dxa" w:w="2914"/>
            <w:tcMar>
              <w:top w:w="80" w:type="dxa"/>
              <w:bottom w:w="80" w:type="dxa"/>
              <w:start w:w="120" w:type="dxa"/>
              <w:end w:w="120" w:type="dxa"/>
            </w:tcMar>
            <w:vAlign w:val="center"/>
          </w:tcPr>
          <w:p>
            <w:pPr>
              <w:spacing w:before="0" w:after="0" w:line="276" w:lineRule="auto"/>
              <w:jc w:val="left"/>
            </w:pPr>
            <w:r/>
            <w:r>
              <w:rPr>
                <w:rFonts w:ascii="Calibri" w:hAnsi="Calibri" w:eastAsia="Calibri"/>
                <w:b w:val="0"/>
                <w:color w:val="0F1116"/>
                <w:sz w:val="19"/>
              </w:rPr>
              <w:t>Покупатель оплачивает партию Товара в течение 45 (сорока пяти) календарных дней со дня отгрузки по УПД.</w:t>
            </w:r>
          </w:p>
        </w:tc>
      </w:tr>
      <w:tr>
        <w:tc>
          <w:tcPr>
            <w:tcW w:type="dxa" w:w="900"/>
            <w:tcMar>
              <w:top w:w="80" w:type="dxa"/>
              <w:bottom w:w="80" w:type="dxa"/>
              <w:start w:w="120" w:type="dxa"/>
              <w:end w:w="120" w:type="dxa"/>
            </w:tcMar>
            <w:vAlign w:val="center"/>
          </w:tcPr>
          <w:p>
            <w:pPr>
              <w:spacing w:before="0" w:after="0" w:line="276" w:lineRule="auto"/>
              <w:jc w:val="center"/>
            </w:pPr>
            <w:r/>
            <w:r>
              <w:rPr>
                <w:rFonts w:ascii="Calibri" w:hAnsi="Calibri" w:eastAsia="Calibri"/>
                <w:b w:val="0"/>
                <w:color w:val="0F1116"/>
                <w:sz w:val="19"/>
              </w:rPr>
              <w:t>п. 4.5</w:t>
            </w:r>
          </w:p>
        </w:tc>
        <w:tc>
          <w:tcPr>
            <w:tcW w:type="dxa" w:w="2912"/>
            <w:tcMar>
              <w:top w:w="80" w:type="dxa"/>
              <w:bottom w:w="80" w:type="dxa"/>
              <w:start w:w="120" w:type="dxa"/>
              <w:end w:w="120" w:type="dxa"/>
            </w:tcMar>
            <w:vAlign w:val="center"/>
          </w:tcPr>
          <w:p>
            <w:pPr>
              <w:spacing w:before="0" w:after="0" w:line="276" w:lineRule="auto"/>
              <w:jc w:val="left"/>
            </w:pPr>
            <w:r/>
            <w:r>
              <w:rPr>
                <w:rFonts w:ascii="Calibri" w:hAnsi="Calibri" w:eastAsia="Calibri"/>
                <w:b w:val="0"/>
                <w:color w:val="0F1116"/>
                <w:sz w:val="19"/>
              </w:rPr>
              <w:t>Пункта нет.</w:t>
            </w:r>
          </w:p>
        </w:tc>
        <w:tc>
          <w:tcPr>
            <w:tcW w:type="dxa" w:w="2912"/>
            <w:tcMar>
              <w:top w:w="80" w:type="dxa"/>
              <w:bottom w:w="80" w:type="dxa"/>
              <w:start w:w="120" w:type="dxa"/>
              <w:end w:w="120" w:type="dxa"/>
            </w:tcMar>
            <w:vAlign w:val="center"/>
          </w:tcPr>
          <w:p>
            <w:pPr>
              <w:spacing w:before="0" w:after="0" w:line="276" w:lineRule="auto"/>
              <w:jc w:val="left"/>
            </w:pPr>
            <w:r/>
            <w:r>
              <w:rPr>
                <w:rFonts w:ascii="Calibri" w:hAnsi="Calibri" w:eastAsia="Calibri"/>
                <w:b w:val="0"/>
                <w:color w:val="0F1116"/>
                <w:sz w:val="19"/>
              </w:rPr>
              <w:t>Если на дату отгрузки у Покупателя есть просроченный долг по прошлым партиям, Поставщик вправе приостановить отгрузку до его погашения. После трёх просрочек оплаты за 12 месяцев Поставщик вправе отгружать партии только после 100% предоплаты.</w:t>
            </w:r>
          </w:p>
        </w:tc>
        <w:tc>
          <w:tcPr>
            <w:tcW w:type="dxa" w:w="2914"/>
            <w:tcMar>
              <w:top w:w="80" w:type="dxa"/>
              <w:bottom w:w="80" w:type="dxa"/>
              <w:start w:w="120" w:type="dxa"/>
              <w:end w:w="120" w:type="dxa"/>
            </w:tcMar>
            <w:vAlign w:val="center"/>
          </w:tcPr>
          <w:p>
            <w:pPr>
              <w:spacing w:before="0" w:after="0" w:line="276" w:lineRule="auto"/>
              <w:jc w:val="left"/>
            </w:pPr>
            <w:r/>
            <w:r>
              <w:rPr>
                <w:rFonts w:ascii="Calibri" w:hAnsi="Calibri" w:eastAsia="Calibri"/>
                <w:b w:val="0"/>
                <w:color w:val="0F1116"/>
                <w:sz w:val="19"/>
              </w:rPr>
              <w:t>Если на дату отгрузки у Покупателя есть просроченный долг по прошлым партиям, Поставщик вправе приостановить отгрузку до его погашения. После трёх просрочек оплаты за 12 месяцев Поставщик вправе отгружать партии после предоплаты 50% их стоимости.</w:t>
            </w:r>
          </w:p>
        </w:tc>
      </w:tr>
      <w:tr>
        <w:tc>
          <w:tcPr>
            <w:tcW w:type="dxa" w:w="900"/>
            <w:tcMar>
              <w:top w:w="80" w:type="dxa"/>
              <w:bottom w:w="80" w:type="dxa"/>
              <w:start w:w="120" w:type="dxa"/>
              <w:end w:w="120" w:type="dxa"/>
            </w:tcMar>
            <w:vAlign w:val="center"/>
          </w:tcPr>
          <w:p>
            <w:pPr>
              <w:spacing w:before="0" w:after="0" w:line="276" w:lineRule="auto"/>
              <w:jc w:val="center"/>
            </w:pPr>
            <w:r/>
            <w:r>
              <w:rPr>
                <w:rFonts w:ascii="Calibri" w:hAnsi="Calibri" w:eastAsia="Calibri"/>
                <w:b w:val="0"/>
                <w:color w:val="0F1116"/>
                <w:sz w:val="19"/>
              </w:rPr>
              <w:t>п. 6.2</w:t>
            </w:r>
          </w:p>
        </w:tc>
        <w:tc>
          <w:tcPr>
            <w:tcW w:type="dxa" w:w="2912"/>
            <w:tcMar>
              <w:top w:w="80" w:type="dxa"/>
              <w:bottom w:w="80" w:type="dxa"/>
              <w:start w:w="120" w:type="dxa"/>
              <w:end w:w="120" w:type="dxa"/>
            </w:tcMar>
            <w:vAlign w:val="center"/>
          </w:tcPr>
          <w:p>
            <w:pPr>
              <w:spacing w:before="0" w:after="0" w:line="276" w:lineRule="auto"/>
              <w:jc w:val="left"/>
            </w:pPr>
            <w:r/>
            <w:r>
              <w:rPr>
                <w:rFonts w:ascii="Calibri" w:hAnsi="Calibri" w:eastAsia="Calibri"/>
                <w:b w:val="0"/>
                <w:color w:val="0F1116"/>
                <w:sz w:val="19"/>
              </w:rPr>
              <w:t>За просрочку оплаты Покупатель уплачивает пени 0,01% от просроченной суммы за каждый день просрочки.</w:t>
            </w:r>
          </w:p>
        </w:tc>
        <w:tc>
          <w:tcPr>
            <w:tcW w:type="dxa" w:w="2912"/>
            <w:tcMar>
              <w:top w:w="80" w:type="dxa"/>
              <w:bottom w:w="80" w:type="dxa"/>
              <w:start w:w="120" w:type="dxa"/>
              <w:end w:w="120" w:type="dxa"/>
            </w:tcMar>
            <w:vAlign w:val="center"/>
          </w:tcPr>
          <w:p>
            <w:pPr>
              <w:spacing w:before="0" w:after="0" w:line="276" w:lineRule="auto"/>
              <w:jc w:val="left"/>
            </w:pPr>
            <w:r/>
            <w:r>
              <w:rPr>
                <w:rFonts w:ascii="Calibri" w:hAnsi="Calibri" w:eastAsia="Calibri"/>
                <w:b w:val="0"/>
                <w:color w:val="0F1116"/>
                <w:sz w:val="19"/>
              </w:rPr>
              <w:t>За просрочку оплаты Покупатель уплачивает пени 0,1% от просроченной суммы за каждый день просрочки, в общей сложности не более 10% этой суммы.</w:t>
            </w:r>
          </w:p>
        </w:tc>
        <w:tc>
          <w:tcPr>
            <w:tcW w:type="dxa" w:w="2914"/>
            <w:tcMar>
              <w:top w:w="80" w:type="dxa"/>
              <w:bottom w:w="80" w:type="dxa"/>
              <w:start w:w="120" w:type="dxa"/>
              <w:end w:w="120" w:type="dxa"/>
            </w:tcMar>
            <w:vAlign w:val="center"/>
          </w:tcPr>
          <w:p>
            <w:pPr>
              <w:spacing w:before="0" w:after="0" w:line="276" w:lineRule="auto"/>
              <w:jc w:val="left"/>
            </w:pPr>
            <w:r/>
            <w:r>
              <w:rPr>
                <w:rFonts w:ascii="Calibri" w:hAnsi="Calibri" w:eastAsia="Calibri"/>
                <w:b w:val="0"/>
                <w:color w:val="0F1116"/>
                <w:sz w:val="19"/>
              </w:rPr>
              <w:t>За просрочку оплаты Покупатель уплачивает пени 0,05% от просроченной суммы за каждый день просрочки, в общей сложности не более 10% этой суммы.</w:t>
            </w:r>
          </w:p>
        </w:tc>
      </w:tr>
    </w:tbl>
    <w:p>
      <w:pPr>
        <w:spacing w:before="0" w:after="40"/>
        <w:jc w:val="left"/>
      </w:pPr>
    </w:p>
    <w:p>
      <w:pPr>
        <w:spacing w:before="0" w:after="120"/>
        <w:jc w:val="left"/>
      </w:pPr>
      <w:r>
        <w:rPr>
          <w:rFonts w:ascii="Calibri" w:hAnsi="Calibri" w:eastAsia="Calibri"/>
          <w:b w:val="0"/>
          <w:i w:val="0"/>
          <w:color w:val="0F1116"/>
          <w:sz w:val="21"/>
        </w:rPr>
        <w:t>Пункты Договора, не указанные в настоящем протоколе, Стороны принимают в редакции проекта Покупателя. Протокол составлен в двух экземплярах, по одному для каждой Стороны. После подписания обеими Сторонами протокол является неотъемлемой частью Договора, а пункты 4.2, 4.5 и 6.2 действуют в редакции графы «Согласованная редакция».</w:t>
      </w:r>
    </w:p>
    <w:tbl>
      <w:tblPr>
        <w:tblW w:type="dxa" w:w="9638"/>
        <w:jc w:val="left"/>
        <w:tblLayout w:type="fixed"/>
        <w:tblLook w:firstColumn="1" w:firstRow="1" w:lastColumn="0" w:lastRow="0" w:noHBand="0" w:noVBand="1" w:val="04A0"/>
        <w:tblInd w:w="120" w:type="dxa"/>
      </w:tblPr>
      <w:tblGrid>
        <w:gridCol w:w="4819"/>
        <w:gridCol w:w="4819"/>
      </w:tblGrid>
      <w:tr>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color w:val="0F1116"/>
                <w:sz w:val="21"/>
              </w:rPr>
              <w:t>Поставщик</w:t>
            </w:r>
          </w:p>
        </w:tc>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color w:val="0F1116"/>
                <w:sz w:val="21"/>
              </w:rPr>
              <w:t>Покупатель</w:t>
            </w:r>
          </w:p>
        </w:tc>
      </w:tr>
      <w:tr>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ООО «Пример»</w:t>
            </w:r>
          </w:p>
        </w:tc>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ООО «Ромашка»</w:t>
            </w:r>
          </w:p>
        </w:tc>
      </w:tr>
      <w:tr>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Генеральный директор</w:t>
            </w:r>
          </w:p>
        </w:tc>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Генеральный директор</w:t>
            </w:r>
          </w:p>
        </w:tc>
      </w:tr>
      <w:tr>
        <w:tc>
          <w:tcPr>
            <w:tcW w:type="dxa" w:w="4819"/>
            <w:tcMar>
              <w:top w:w="80" w:type="dxa"/>
              <w:bottom w:w="80" w:type="dxa"/>
              <w:start w:w="120" w:type="dxa"/>
              <w:end w:w="120" w:type="dxa"/>
            </w:tcMar>
            <w:vAlign w:val="center"/>
          </w:tcPr>
          <w:p>
            <w:pPr>
              <w:spacing w:before="0" w:after="200" w:line="276" w:lineRule="auto"/>
              <w:jc w:val="left"/>
            </w:pPr>
            <w:r/>
            <w:r>
              <w:rPr>
                <w:rFonts w:ascii="Calibri" w:hAnsi="Calibri" w:eastAsia="Calibri"/>
                <w:b w:val="0"/>
                <w:color w:val="0F1116"/>
                <w:sz w:val="20"/>
              </w:rPr>
              <w:t>_______________ / Иванов И. И. /</w:t>
            </w:r>
          </w:p>
        </w:tc>
        <w:tc>
          <w:tcPr>
            <w:tcW w:type="dxa" w:w="4819"/>
            <w:tcMar>
              <w:top w:w="80" w:type="dxa"/>
              <w:bottom w:w="80" w:type="dxa"/>
              <w:start w:w="120" w:type="dxa"/>
              <w:end w:w="120" w:type="dxa"/>
            </w:tcMar>
            <w:vAlign w:val="center"/>
          </w:tcPr>
          <w:p>
            <w:pPr>
              <w:spacing w:before="0" w:after="200" w:line="276" w:lineRule="auto"/>
              <w:jc w:val="left"/>
            </w:pPr>
            <w:r/>
            <w:r>
              <w:rPr>
                <w:rFonts w:ascii="Calibri" w:hAnsi="Calibri" w:eastAsia="Calibri"/>
                <w:b w:val="0"/>
                <w:color w:val="0F1116"/>
                <w:sz w:val="20"/>
              </w:rPr>
              <w:t>_______________ / Сергеев С. С. /</w:t>
            </w:r>
          </w:p>
        </w:tc>
      </w:tr>
      <w:tr>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М. П.</w:t>
            </w:r>
          </w:p>
        </w:tc>
        <w:tc>
          <w:tcPr>
            <w:tcW w:type="dxa" w:w="4819"/>
            <w:tcMar>
              <w:top w:w="80" w:type="dxa"/>
              <w:bottom w:w="80" w:type="dxa"/>
              <w:start w:w="120" w:type="dxa"/>
              <w:end w:w="120" w:type="dxa"/>
            </w:tcMar>
            <w:vAlign w:val="center"/>
          </w:tcPr>
          <w:p>
            <w:pPr>
              <w:spacing w:before="0" w:after="80" w:line="276" w:lineRule="auto"/>
              <w:jc w:val="left"/>
            </w:pPr>
            <w:r/>
            <w:r>
              <w:rPr>
                <w:rFonts w:ascii="Calibri" w:hAnsi="Calibri" w:eastAsia="Calibri"/>
                <w:b w:val="0"/>
                <w:color w:val="0F1116"/>
                <w:sz w:val="20"/>
              </w:rPr>
              <w:t>М. П.</w:t>
            </w:r>
          </w:p>
        </w:tc>
      </w:tr>
    </w:tbl>
    <w:p>
      <w:pPr>
        <w:spacing w:before="0" w:after="80"/>
        <w:jc w:val="left"/>
      </w:pPr>
      <w:r>
        <w:br w:type="page"/>
      </w:r>
    </w:p>
    <w:p>
      <w:pPr>
        <w:spacing w:before="80" w:after="160"/>
        <w:jc w:val="left"/>
      </w:pPr>
      <w:r>
        <w:rPr>
          <w:rFonts w:ascii="Calibri" w:hAnsi="Calibri" w:eastAsia="Calibri"/>
          <w:b/>
          <w:i w:val="0"/>
          <w:color w:val="0F1116"/>
          <w:sz w:val="26"/>
        </w:rPr>
        <w:t>Как составить и подписать протокол разногласий</w:t>
      </w:r>
    </w:p>
    <w:p>
      <w:pPr>
        <w:spacing w:before="0" w:after="100"/>
        <w:jc w:val="left"/>
      </w:pPr>
      <w:r>
        <w:rPr>
          <w:rFonts w:ascii="Calibri" w:hAnsi="Calibri" w:eastAsia="Calibri"/>
          <w:b w:val="0"/>
          <w:i w:val="0"/>
          <w:color w:val="3A4250"/>
          <w:sz w:val="21"/>
        </w:rPr>
        <w:t xml:space="preserve">1. </w:t>
      </w:r>
      <w:r>
        <w:rPr>
          <w:rFonts w:ascii="Calibri" w:hAnsi="Calibri" w:eastAsia="Calibri"/>
          <w:b/>
          <w:i w:val="0"/>
          <w:color w:val="3A4250"/>
          <w:sz w:val="21"/>
        </w:rPr>
        <w:t>Когда составлять.</w:t>
      </w:r>
      <w:r>
        <w:rPr>
          <w:rFonts w:ascii="Calibri" w:hAnsi="Calibri" w:eastAsia="Calibri"/>
          <w:b w:val="0"/>
          <w:i w:val="0"/>
          <w:color w:val="3A4250"/>
          <w:sz w:val="21"/>
        </w:rPr>
        <w:t xml:space="preserve"> Когда пришёл проект договора или дополнительного соглашения и часть пунктов вас не устраивает. Заключённый договор меняют дополнительным соглашением в форме самого договора (п. 1 ст. 452 ГК РФ).</w:t>
      </w:r>
    </w:p>
    <w:p>
      <w:pPr>
        <w:spacing w:before="0" w:after="100"/>
        <w:jc w:val="left"/>
      </w:pPr>
      <w:r>
        <w:rPr>
          <w:rFonts w:ascii="Calibri" w:hAnsi="Calibri" w:eastAsia="Calibri"/>
          <w:b w:val="0"/>
          <w:i w:val="0"/>
          <w:color w:val="3A4250"/>
          <w:sz w:val="21"/>
        </w:rPr>
        <w:t xml:space="preserve">2. </w:t>
      </w:r>
      <w:r>
        <w:rPr>
          <w:rFonts w:ascii="Calibri" w:hAnsi="Calibri" w:eastAsia="Calibri"/>
          <w:b/>
          <w:i w:val="0"/>
          <w:color w:val="3A4250"/>
          <w:sz w:val="21"/>
        </w:rPr>
        <w:t>Шапка и стороны.</w:t>
      </w:r>
      <w:r>
        <w:rPr>
          <w:rFonts w:ascii="Calibri" w:hAnsi="Calibri" w:eastAsia="Calibri"/>
          <w:b w:val="0"/>
          <w:i w:val="0"/>
          <w:color w:val="3A4250"/>
          <w:sz w:val="21"/>
        </w:rPr>
        <w:t xml:space="preserve"> Вид, номер и дата договора — как в проекте. Дату протокола ставьте не раньше дня, когда пришёл проект. По каждой стороне — наименование, ИНН, должность и ФИО подписанта, основание полномочий: устав или доверенность.</w:t>
      </w:r>
    </w:p>
    <w:p>
      <w:pPr>
        <w:spacing w:before="0" w:after="100"/>
        <w:jc w:val="left"/>
      </w:pPr>
      <w:r>
        <w:rPr>
          <w:rFonts w:ascii="Calibri" w:hAnsi="Calibri" w:eastAsia="Calibri"/>
          <w:b w:val="0"/>
          <w:i w:val="0"/>
          <w:color w:val="3A4250"/>
          <w:sz w:val="21"/>
        </w:rPr>
        <w:t xml:space="preserve">3. </w:t>
      </w:r>
      <w:r>
        <w:rPr>
          <w:rFonts w:ascii="Calibri" w:hAnsi="Calibri" w:eastAsia="Calibri"/>
          <w:b/>
          <w:i w:val="0"/>
          <w:color w:val="3A4250"/>
          <w:sz w:val="21"/>
        </w:rPr>
        <w:t>Графы таблицы.</w:t>
      </w:r>
      <w:r>
        <w:rPr>
          <w:rFonts w:ascii="Calibri" w:hAnsi="Calibri" w:eastAsia="Calibri"/>
          <w:b w:val="0"/>
          <w:i w:val="0"/>
          <w:color w:val="3A4250"/>
          <w:sz w:val="21"/>
        </w:rPr>
        <w:t xml:space="preserve"> В графу автора проекта перенесите текст пункта из проекта, в свою — пункт целиком в том виде, в каком он должен войти в договор. Новый пункт: в графе автора проекта — «Пункта нет». Пункт, который нужно убрать: в своей графе — «Исключить». Графу «Согласованная редакция» до ответа оставьте пустой. Пустые строки удалите.</w:t>
      </w:r>
    </w:p>
    <w:p>
      <w:pPr>
        <w:spacing w:before="0" w:after="100"/>
        <w:jc w:val="left"/>
      </w:pPr>
      <w:r>
        <w:rPr>
          <w:rFonts w:ascii="Calibri" w:hAnsi="Calibri" w:eastAsia="Calibri"/>
          <w:b w:val="0"/>
          <w:i w:val="0"/>
          <w:color w:val="3A4250"/>
          <w:sz w:val="21"/>
        </w:rPr>
        <w:t xml:space="preserve">4. </w:t>
      </w:r>
      <w:r>
        <w:rPr>
          <w:rFonts w:ascii="Calibri" w:hAnsi="Calibri" w:eastAsia="Calibri"/>
          <w:b/>
          <w:i w:val="0"/>
          <w:color w:val="3A4250"/>
          <w:sz w:val="21"/>
        </w:rPr>
        <w:t>Подпись договора.</w:t>
      </w:r>
      <w:r>
        <w:rPr>
          <w:rFonts w:ascii="Calibri" w:hAnsi="Calibri" w:eastAsia="Calibri"/>
          <w:b w:val="0"/>
          <w:i w:val="0"/>
          <w:color w:val="3A4250"/>
          <w:sz w:val="21"/>
        </w:rPr>
        <w:t xml:space="preserve"> Рядом с подписью на договоре напишите: «Подписан с протоколом разногласий от [дд.мм.гггг]». Протокол подписывают те же лица, что и договор; печать ставят, если стороны ею пользуются.</w:t>
      </w:r>
    </w:p>
    <w:p>
      <w:pPr>
        <w:spacing w:before="0" w:after="100"/>
        <w:jc w:val="left"/>
      </w:pPr>
      <w:r>
        <w:rPr>
          <w:rFonts w:ascii="Calibri" w:hAnsi="Calibri" w:eastAsia="Calibri"/>
          <w:b w:val="0"/>
          <w:i w:val="0"/>
          <w:color w:val="3A4250"/>
          <w:sz w:val="21"/>
        </w:rPr>
        <w:t xml:space="preserve">5. </w:t>
      </w:r>
      <w:r>
        <w:rPr>
          <w:rFonts w:ascii="Calibri" w:hAnsi="Calibri" w:eastAsia="Calibri"/>
          <w:b/>
          <w:i w:val="0"/>
          <w:color w:val="3A4250"/>
          <w:sz w:val="21"/>
        </w:rPr>
        <w:t>Отправка.</w:t>
      </w:r>
      <w:r>
        <w:rPr>
          <w:rFonts w:ascii="Calibri" w:hAnsi="Calibri" w:eastAsia="Calibri"/>
          <w:b w:val="0"/>
          <w:i w:val="0"/>
          <w:color w:val="3A4250"/>
          <w:sz w:val="21"/>
        </w:rPr>
        <w:t xml:space="preserve"> Договор и протокол — по два экземпляра, с сопроводительным письмом, где назван срок ответа. Отправляйте способом, который подтвердит дату получения.</w:t>
      </w:r>
    </w:p>
    <w:p>
      <w:pPr>
        <w:spacing w:before="0" w:after="100"/>
        <w:jc w:val="left"/>
      </w:pPr>
      <w:r>
        <w:rPr>
          <w:rFonts w:ascii="Calibri" w:hAnsi="Calibri" w:eastAsia="Calibri"/>
          <w:b w:val="0"/>
          <w:i w:val="0"/>
          <w:color w:val="3A4250"/>
          <w:sz w:val="21"/>
        </w:rPr>
        <w:t xml:space="preserve">6. </w:t>
      </w:r>
      <w:r>
        <w:rPr>
          <w:rFonts w:ascii="Calibri" w:hAnsi="Calibri" w:eastAsia="Calibri"/>
          <w:b/>
          <w:i w:val="0"/>
          <w:color w:val="3A4250"/>
          <w:sz w:val="21"/>
        </w:rPr>
        <w:t>Срок ответа.</w:t>
      </w:r>
      <w:r>
        <w:rPr>
          <w:rFonts w:ascii="Calibri" w:hAnsi="Calibri" w:eastAsia="Calibri"/>
          <w:b w:val="0"/>
          <w:i w:val="0"/>
          <w:color w:val="3A4250"/>
          <w:sz w:val="21"/>
        </w:rPr>
        <w:t xml:space="preserve"> По договору поставки у стороны, которая предложила договор, 30 дней с момента получения протокола: за это время она принимает меры по согласованию спорных условий или письменно сообщает, что договор заключать не будет. Другой срок может установить закон или соглашение сторон. Если она бездействует, то возмещает убытки, вызванные уклонением от согласования (ст. 507 ГК РФ). По другим договорам ответа ждут в срок из протокола или письма, а если срок не назван, — в течение нормально необходимого времени (п. 1 ст. 441 ГК РФ).</w:t>
      </w:r>
    </w:p>
    <w:p>
      <w:pPr>
        <w:spacing w:before="0" w:after="100"/>
        <w:jc w:val="left"/>
      </w:pPr>
      <w:r>
        <w:rPr>
          <w:rFonts w:ascii="Calibri" w:hAnsi="Calibri" w:eastAsia="Calibri"/>
          <w:b w:val="0"/>
          <w:i w:val="0"/>
          <w:color w:val="3A4250"/>
          <w:sz w:val="21"/>
        </w:rPr>
        <w:t xml:space="preserve">7. </w:t>
      </w:r>
      <w:r>
        <w:rPr>
          <w:rFonts w:ascii="Calibri" w:hAnsi="Calibri" w:eastAsia="Calibri"/>
          <w:b/>
          <w:i w:val="0"/>
          <w:color w:val="3A4250"/>
          <w:sz w:val="21"/>
        </w:rPr>
        <w:t>До ответа.</w:t>
      </w:r>
      <w:r>
        <w:rPr>
          <w:rFonts w:ascii="Calibri" w:hAnsi="Calibri" w:eastAsia="Calibri"/>
          <w:b w:val="0"/>
          <w:i w:val="0"/>
          <w:color w:val="3A4250"/>
          <w:sz w:val="21"/>
        </w:rPr>
        <w:t xml:space="preserve"> Договор не заключён: протокол — новая оферта (ст. 443 ГК РФ). Если протокол прислала другая сторона, не отгружайте товар и не платите по договору, пока она не получила ваш письменный ответ: исполнение в срок для ответа может считаться согласием с протоколом (п. 3 ст. 438 ГК РФ).</w:t>
      </w:r>
    </w:p>
    <w:p>
      <w:pPr>
        <w:spacing w:before="0" w:after="100"/>
        <w:jc w:val="left"/>
      </w:pPr>
      <w:r>
        <w:rPr>
          <w:rFonts w:ascii="Calibri" w:hAnsi="Calibri" w:eastAsia="Calibri"/>
          <w:b w:val="0"/>
          <w:i w:val="0"/>
          <w:color w:val="3A4250"/>
          <w:sz w:val="21"/>
        </w:rPr>
        <w:t xml:space="preserve">8. </w:t>
      </w:r>
      <w:r>
        <w:rPr>
          <w:rFonts w:ascii="Calibri" w:hAnsi="Calibri" w:eastAsia="Calibri"/>
          <w:b/>
          <w:i w:val="0"/>
          <w:color w:val="3A4250"/>
          <w:sz w:val="21"/>
        </w:rPr>
        <w:t>Согласование.</w:t>
      </w:r>
      <w:r>
        <w:rPr>
          <w:rFonts w:ascii="Calibri" w:hAnsi="Calibri" w:eastAsia="Calibri"/>
          <w:b w:val="0"/>
          <w:i w:val="0"/>
          <w:color w:val="3A4250"/>
          <w:sz w:val="21"/>
        </w:rPr>
        <w:t xml:space="preserve"> Ответ с новой редакцией части пунктов — протокол согласования разногласий, его оформляют так же. Когда договорились, заполните графу «Согласованная редакция» — протокол подписывают обе стороны. Согласованный срок оплаты указывайте в каждом счёте.</w:t>
      </w:r>
    </w:p>
    <w:p>
      <w:pPr>
        <w:spacing w:before="360" w:after="120"/>
        <w:jc w:val="left"/>
      </w:pPr>
      <w:r>
        <w:rPr>
          <w:rFonts w:ascii="Calibri" w:hAnsi="Calibri" w:eastAsia="Calibri"/>
          <w:b w:val="0"/>
          <w:i w:val="0"/>
          <w:color w:val="6B7280"/>
          <w:sz w:val="16"/>
        </w:rPr>
        <w:t>Шаблон подготовлен сервисом «Сальдо» (saldio.ru) в справочных целях к статье saldio.ru/blog/protokol-raznoglasiy: «Сальдо» не оказывает юридических услуг, шаблон не учитывает обстоятельств конкретной сделки и не является юридической консультацией. Перед подписанием согласуйте текст протокола со своим юристом.</w:t>
      </w:r>
    </w:p>
    <w:sectPr w:rsidR="00FC693F" w:rsidRPr="0006063C" w:rsidSect="00034616">
      <w:pgSz w:w="11906" w:h="16838"/>
      <w:pgMar w:top="1020" w:right="1134" w:bottom="1020"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pPr>
    <w:rPr>
      <w:rFonts w:ascii="Calibri" w:hAnsi="Calibri"/>
      <w:color w:val="0F111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0F1116"/>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0F1116"/>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0F111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разногласий к договору — бланк и образец</dc:title>
  <dc:subject>Бланк протокола разногласий на четыре графы, образец по договору поставки и памятка</dc:subject>
  <dc:creator>Сальдо</dc:creator>
  <cp:keywords/>
  <dc:description/>
  <cp:lastModifiedBy>Сальдо</cp:lastModifiedBy>
  <cp:revision>1</cp:revision>
  <dcterms:created xsi:type="dcterms:W3CDTF">2026-10-16T03:07:25Z</dcterms:created>
  <dcterms:modified xsi:type="dcterms:W3CDTF">2026-10-16T03:07:25Z</dcterms:modified>
  <cp:category/>
</cp:coreProperties>
</file>