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160"/>
      </w:pPr>
      <w:r>
        <w:rPr>
          <w:rFonts w:ascii="Calibri" w:hAnsi="Calibri" w:eastAsia="Calibri"/>
          <w:b/>
          <w:color w:val="0F1116"/>
          <w:sz w:val="20"/>
        </w:rPr>
        <w:t>ПРАКТИЧЕСКИЙ КОМПЛЕКТ САЛЬДО</w:t>
      </w:r>
    </w:p>
    <w:p>
      <w:pPr>
        <w:keepNext/>
        <w:spacing w:before="0" w:after="160"/>
      </w:pPr>
      <w:r>
        <w:rPr>
          <w:rFonts w:ascii="Calibri" w:hAnsi="Calibri" w:eastAsia="Calibri"/>
          <w:b/>
          <w:color w:val="0F1116"/>
          <w:sz w:val="48"/>
        </w:rPr>
        <w:t>Регламент работы с дебиторской задолженностью + формы</w:t>
      </w:r>
    </w:p>
    <w:p>
      <w:pPr>
        <w:spacing w:after="360"/>
      </w:pPr>
      <w:r>
        <w:rPr>
          <w:rFonts w:ascii="Calibri" w:hAnsi="Calibri" w:eastAsia="Calibri"/>
          <w:color w:val="6B7280"/>
          <w:sz w:val="26"/>
        </w:rPr>
        <w:t>Регламент и четыре формы: приказ, заявка на отсрочку, карточка контакта и протокол комитета</w:t>
      </w:r>
    </w:p>
    <w:p>
      <w:pPr>
        <w:spacing w:before="80" w:after="200" w:line="288" w:lineRule="auto"/>
        <w:ind w:left="173" w:right="173"/>
        <w:shd w:fill="F5F8FF"/>
      </w:pPr>
      <w:r>
        <w:rPr>
          <w:rFonts w:ascii="Calibri" w:hAnsi="Calibri" w:eastAsia="Calibri"/>
          <w:b/>
          <w:color w:val="0F1116"/>
          <w:sz w:val="21"/>
        </w:rPr>
        <w:t xml:space="preserve">Как пользоваться: </w:t>
      </w:r>
      <w:r>
        <w:rPr>
          <w:rFonts w:ascii="Calibri" w:hAnsi="Calibri" w:eastAsia="Calibri"/>
          <w:color w:val="3A4250"/>
          <w:sz w:val="21"/>
        </w:rPr>
        <w:t>впишите данные компании в свободные поля, назначьте ответственных и установите сроки. Перед утверждением сверьте документ с договорами, учётной политикой и порядком претензионной работы.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400"/>
        <w:gridCol w:w="6960"/>
      </w:tblGrid>
      <w:tr>
        <w:trPr>
          <w:tblHeader w:val="true"/>
        </w:trPr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Параметр</w:t>
            </w:r>
          </w:p>
        </w:tc>
        <w:tc>
          <w:tcPr>
            <w:tcW w:type="dxa" w:w="69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Значение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Компания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Владелец процесса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Должность, ФИО: ______________________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Утверждает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Должность, ФИО: ______________________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Версия и дата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Версия ____  Дата __.__.____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Действует с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Следующий пересмотр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1. Цель и область действия</w:t>
      </w:r>
    </w:p>
    <w:p>
      <w:pPr>
        <w:spacing w:before="0" w:after="120" w:line="300" w:lineRule="auto"/>
      </w:pPr>
      <w:r>
        <w:rPr>
          <w:rFonts w:ascii="Calibri" w:hAnsi="Calibri" w:eastAsia="Calibri"/>
          <w:color w:val="3A4250"/>
          <w:sz w:val="22"/>
        </w:rPr>
        <w:t>Регламент определяет порядок предоставления отсрочки, контроля задолженности и работы с просрочкой. Для каждого этапа указываются ответственный, срок и ожидаемый результат.</w:t>
      </w:r>
    </w:p>
    <w:p>
      <w:pPr>
        <w:spacing w:before="0" w:after="120" w:line="300" w:lineRule="auto"/>
      </w:pPr>
      <w:r>
        <w:rPr>
          <w:rFonts w:ascii="Calibri" w:hAnsi="Calibri" w:eastAsia="Calibri"/>
          <w:color w:val="3A4250"/>
          <w:sz w:val="22"/>
        </w:rPr>
        <w:t>Регламент действует для подразделений и видов договоров: ________________________________________________.</w:t>
      </w:r>
    </w:p>
    <w:p>
      <w:pPr>
        <w:spacing w:before="0" w:after="120" w:line="300" w:lineRule="auto"/>
      </w:pPr>
      <w:r>
        <w:rPr>
          <w:rFonts w:ascii="Calibri" w:hAnsi="Calibri" w:eastAsia="Calibri"/>
          <w:color w:val="3A4250"/>
          <w:sz w:val="22"/>
        </w:rPr>
        <w:t>Не входят в область действия: ______________________________________________________________________.</w:t>
      </w:r>
    </w:p>
    <w:p>
      <w:pPr>
        <w:spacing w:before="0" w:after="120" w:line="300" w:lineRule="auto"/>
      </w:pPr>
      <w:r>
        <w:rPr>
          <w:rFonts w:ascii="Calibri" w:hAnsi="Calibri" w:eastAsia="Calibri"/>
          <w:color w:val="3A4250"/>
          <w:sz w:val="22"/>
        </w:rPr>
        <w:t>Связанные документы: ______________________________________________________________________________.</w:t>
      </w:r>
    </w:p>
    <w:p>
      <w:pPr>
        <w:pStyle w:val="Heading1"/>
        <w:keepNext/>
      </w:pPr>
      <w:r>
        <w:t>2. Рабочие определения</w:t>
      </w:r>
    </w:p>
    <w:p>
      <w:pPr>
        <w:spacing w:before="0" w:after="80" w:line="300" w:lineRule="auto"/>
        <w:numPr>
          <w:ilvl w:val="0"/>
          <w:numId w:val="10"/>
        </w:numPr>
      </w:pPr>
      <w:r>
        <w:rPr>
          <w:rFonts w:ascii="Calibri" w:hAnsi="Calibri" w:eastAsia="Calibri"/>
          <w:color w:val="3A4250"/>
          <w:sz w:val="22"/>
        </w:rPr>
        <w:t>Срок оплаты — дата, определённая по условиям договора. Порядок определения момента исполнения обязательства компания согласует с юристом и закрепляет в регламенте.</w:t>
      </w:r>
    </w:p>
    <w:p>
      <w:pPr>
        <w:spacing w:before="0" w:after="80" w:line="300" w:lineRule="auto"/>
        <w:numPr>
          <w:ilvl w:val="0"/>
          <w:numId w:val="10"/>
        </w:numPr>
      </w:pPr>
      <w:r>
        <w:rPr>
          <w:rFonts w:ascii="Calibri" w:hAnsi="Calibri" w:eastAsia="Calibri"/>
          <w:color w:val="3A4250"/>
          <w:sz w:val="22"/>
        </w:rPr>
        <w:t>Текущая задолженность — открытый остаток, срок оплаты которого ещё не наступил.</w:t>
      </w:r>
    </w:p>
    <w:p>
      <w:pPr>
        <w:spacing w:before="0" w:after="80" w:line="300" w:lineRule="auto"/>
        <w:numPr>
          <w:ilvl w:val="0"/>
          <w:numId w:val="10"/>
        </w:numPr>
      </w:pPr>
      <w:r>
        <w:rPr>
          <w:rFonts w:ascii="Calibri" w:hAnsi="Calibri" w:eastAsia="Calibri"/>
          <w:color w:val="3A4250"/>
          <w:sz w:val="22"/>
        </w:rPr>
        <w:t>Просроченная задолженность — открытый остаток после наступления зафиксированного срока оплаты.</w:t>
      </w:r>
    </w:p>
    <w:p>
      <w:pPr>
        <w:spacing w:before="0" w:after="80" w:line="300" w:lineRule="auto"/>
        <w:numPr>
          <w:ilvl w:val="0"/>
          <w:numId w:val="10"/>
        </w:numPr>
      </w:pPr>
      <w:r>
        <w:rPr>
          <w:rFonts w:ascii="Calibri" w:hAnsi="Calibri" w:eastAsia="Calibri"/>
          <w:color w:val="3A4250"/>
          <w:sz w:val="22"/>
        </w:rPr>
        <w:t>Отсрочка — согласованный период между событием, указанным в договоре, и сроком оплаты.</w:t>
      </w:r>
    </w:p>
    <w:p>
      <w:pPr>
        <w:spacing w:before="0" w:after="80" w:line="300" w:lineRule="auto"/>
        <w:numPr>
          <w:ilvl w:val="0"/>
          <w:numId w:val="10"/>
        </w:numPr>
      </w:pPr>
      <w:r>
        <w:rPr>
          <w:rFonts w:ascii="Calibri" w:hAnsi="Calibri" w:eastAsia="Calibri"/>
          <w:color w:val="3A4250"/>
          <w:sz w:val="22"/>
        </w:rPr>
        <w:t>Лимит задолженности — максимальный одобренный открытый остаток по контрагенту или группе связанных контрагентов.</w:t>
      </w:r>
    </w:p>
    <w:p>
      <w:pPr>
        <w:spacing w:before="0" w:after="80" w:line="300" w:lineRule="auto"/>
        <w:numPr>
          <w:ilvl w:val="0"/>
          <w:numId w:val="10"/>
        </w:numPr>
      </w:pPr>
      <w:r>
        <w:rPr>
          <w:rFonts w:ascii="Calibri" w:hAnsi="Calibri" w:eastAsia="Calibri"/>
          <w:color w:val="3A4250"/>
          <w:sz w:val="22"/>
        </w:rPr>
        <w:t>Доступный лимит — утверждённый лимит за вычетом текущего открытого остатка и согласованных обязательств, учитываемых компанией.</w:t>
      </w:r>
    </w:p>
    <w:p>
      <w:pPr>
        <w:spacing w:before="0" w:after="80" w:line="300" w:lineRule="auto"/>
        <w:numPr>
          <w:ilvl w:val="0"/>
          <w:numId w:val="10"/>
        </w:numPr>
      </w:pPr>
      <w:r>
        <w:rPr>
          <w:rFonts w:ascii="Calibri" w:hAnsi="Calibri" w:eastAsia="Calibri"/>
          <w:color w:val="3A4250"/>
          <w:sz w:val="22"/>
        </w:rPr>
        <w:t>Обещанная дата оплаты — дата, сообщённая клиентом и зафиксированная для контроля; она не заменяет исходный срок оплаты.</w:t>
      </w:r>
    </w:p>
    <w:p>
      <w:pPr>
        <w:pStyle w:val="Heading1"/>
        <w:keepNext/>
      </w:pPr>
      <w:r>
        <w:t>3. Роли и матрица RACI</w:t>
      </w:r>
    </w:p>
    <w:p>
      <w:pPr>
        <w:spacing w:before="0" w:after="120" w:line="300" w:lineRule="auto"/>
      </w:pPr>
      <w:r>
        <w:rPr>
          <w:rFonts w:ascii="Calibri" w:hAnsi="Calibri" w:eastAsia="Calibri"/>
          <w:color w:val="3A4250"/>
          <w:sz w:val="22"/>
        </w:rPr>
        <w:t>Для каждого процесса назначается один A — владелец результата. R выполняет работу, A отвечает за конечный результат, C консультирует до принятия решения, I получает информацию.</w:t>
      </w:r>
    </w:p>
    <w:p>
      <w:pPr>
        <w:spacing w:before="0" w:after="120" w:line="300" w:lineRule="auto"/>
      </w:pPr>
      <w:r>
        <w:rPr>
          <w:rFonts w:ascii="Calibri" w:hAnsi="Calibri" w:eastAsia="Calibri"/>
          <w:color w:val="3A4250"/>
          <w:sz w:val="22"/>
        </w:rPr>
        <w:t>Ниже приведён пример распределения ролей. Замените должности на принятые в вашей компании.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160"/>
        <w:gridCol w:w="1800"/>
        <w:gridCol w:w="1800"/>
        <w:gridCol w:w="1800"/>
        <w:gridCol w:w="1800"/>
      </w:tblGrid>
      <w:tr>
        <w:trPr>
          <w:tblHeader w:val="true"/>
        </w:trPr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Процесс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R — исполняет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A — отвечает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C — консультирует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I — уведомляется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Выдача отсрочки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Менеджер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Утверждающий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Финансы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Бухгалтерия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Ведение реестра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Финконтролёр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Владелец процесса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Продажи, бухгалтерия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Руководители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Ранняя просрочка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Менеджер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Руководитель продаж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Финансы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Владелец процесса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Управленческая эскалация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Финансы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Финансовый директор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Продажи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Руководство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Юридическая передача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Юрист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Уполномоченный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Финансы, менеджер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Руководство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4. Единый реестр задолженности</w:t>
      </w:r>
    </w:p>
    <w:p>
      <w:pPr>
        <w:spacing w:before="0" w:after="120" w:line="300" w:lineRule="auto"/>
      </w:pPr>
      <w:r>
        <w:rPr>
          <w:rFonts w:ascii="Calibri" w:hAnsi="Calibri" w:eastAsia="Calibri"/>
          <w:color w:val="3A4250"/>
          <w:sz w:val="22"/>
        </w:rPr>
        <w:t>Система или реестр: ____________________. Владелец данных: ____________________. Обновление: ____________________.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Контрагент, договор, счёт или документ-основание.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Дата выставления, сумма, оплачено, открытый остаток и валюта.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Исходный срок оплаты и основание его расчёта.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Статус: текущая, просроченная, спорная, по графику или закрытая.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Отсрочка, лимит и доступный остаток лимита.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Ответственный менеджер и владелец текущего этапа.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Последний контакт, причина задержки и обещанная дата.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Следующее действие и контрольная дата.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Исключение, согласующий и дата окончания.</w:t>
      </w:r>
    </w:p>
    <w:p>
      <w:pPr>
        <w:spacing w:before="80" w:after="200" w:line="288" w:lineRule="auto"/>
        <w:ind w:left="173" w:right="173"/>
        <w:shd w:fill="F5F8FF"/>
      </w:pPr>
      <w:r>
        <w:rPr>
          <w:rFonts w:ascii="Calibri" w:hAnsi="Calibri" w:eastAsia="Calibri"/>
          <w:b/>
          <w:color w:val="0F1116"/>
          <w:sz w:val="21"/>
        </w:rPr>
        <w:t xml:space="preserve">Обязательное правило: </w:t>
      </w:r>
      <w:r>
        <w:rPr>
          <w:rFonts w:ascii="Calibri" w:hAnsi="Calibri" w:eastAsia="Calibri"/>
          <w:color w:val="3A4250"/>
          <w:sz w:val="21"/>
        </w:rPr>
        <w:t>у каждого открытого долга указаны ответственный, следующее действие и контрольная дата. Статус «в работе» без следующего шага не используется.</w:t>
      </w:r>
    </w:p>
    <w:p>
      <w:pPr>
        <w:pStyle w:val="Heading1"/>
        <w:keepNext/>
      </w:pPr>
      <w:r>
        <w:t>5. Отсрочка и кредитные лимиты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880"/>
        <w:gridCol w:w="6480"/>
      </w:tblGrid>
      <w:tr>
        <w:trPr>
          <w:tblHeader w:val="true"/>
        </w:trP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Правило</w:t>
            </w:r>
          </w:p>
        </w:tc>
        <w:tc>
          <w:tcPr>
            <w:tcW w:type="dxa" w:w="648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Заполнить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Допуск к отсрочке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Обязательные данные: 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Базовый лимит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 __________; утверждает 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Повышенный лимит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 __________; утверждает 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Проверка перед сделкой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Ответственный: __________; система: 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Плановый пересмотр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Периодичность: 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Внеплановый пересмотр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Триггеры: ____________________________________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Превышение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Действие и согласующий: _________________________</w:t>
            </w:r>
          </w:p>
        </w:tc>
      </w:tr>
    </w:tbl>
    <w:p>
      <w:pPr>
        <w:spacing w:after="20"/>
      </w:pPr>
    </w:p>
    <w:p>
      <w:pPr>
        <w:sectPr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>
      <w:pPr>
        <w:pStyle w:val="Heading1"/>
        <w:keepNext/>
      </w:pPr>
      <w:r>
        <w:t>6. Контрольные точки</w:t>
      </w:r>
    </w:p>
    <w:p>
      <w:pPr>
        <w:spacing w:before="0" w:after="80" w:line="300" w:lineRule="auto"/>
        <w:numPr>
          <w:ilvl w:val="0"/>
          <w:numId w:val="11"/>
        </w:numPr>
      </w:pPr>
      <w:r>
        <w:rPr>
          <w:rFonts w:ascii="Calibri" w:hAnsi="Calibri" w:eastAsia="Calibri"/>
          <w:color w:val="3A4250"/>
          <w:sz w:val="22"/>
        </w:rPr>
        <w:t>До подтверждения сделки — проверить доступный лимит, просрочку и полномочия согласующего.</w:t>
      </w:r>
    </w:p>
    <w:p>
      <w:pPr>
        <w:spacing w:before="0" w:after="80" w:line="300" w:lineRule="auto"/>
        <w:numPr>
          <w:ilvl w:val="0"/>
          <w:numId w:val="11"/>
        </w:numPr>
      </w:pPr>
      <w:r>
        <w:rPr>
          <w:rFonts w:ascii="Calibri" w:hAnsi="Calibri" w:eastAsia="Calibri"/>
          <w:color w:val="3A4250"/>
          <w:sz w:val="22"/>
        </w:rPr>
        <w:t>При выставлении счёта — записать исходный срок оплаты, ответственного и контакт плательщика.</w:t>
      </w:r>
    </w:p>
    <w:p>
      <w:pPr>
        <w:spacing w:before="0" w:after="80" w:line="300" w:lineRule="auto"/>
        <w:numPr>
          <w:ilvl w:val="0"/>
          <w:numId w:val="11"/>
        </w:numPr>
      </w:pPr>
      <w:r>
        <w:rPr>
          <w:rFonts w:ascii="Calibri" w:hAnsi="Calibri" w:eastAsia="Calibri"/>
          <w:color w:val="3A4250"/>
          <w:sz w:val="22"/>
        </w:rPr>
        <w:t>За ____ дней до срока — проверить комплект документов и отправить напоминание.</w:t>
      </w:r>
    </w:p>
    <w:p>
      <w:pPr>
        <w:spacing w:before="0" w:after="80" w:line="300" w:lineRule="auto"/>
        <w:numPr>
          <w:ilvl w:val="0"/>
          <w:numId w:val="11"/>
        </w:numPr>
      </w:pPr>
      <w:r>
        <w:rPr>
          <w:rFonts w:ascii="Calibri" w:hAnsi="Calibri" w:eastAsia="Calibri"/>
          <w:color w:val="3A4250"/>
          <w:sz w:val="22"/>
        </w:rPr>
        <w:t>В день срока — проверить поступление; если оплаты нет, уточнить, приняты ли счёт и документы к оплате.</w:t>
      </w:r>
    </w:p>
    <w:p>
      <w:pPr>
        <w:spacing w:before="0" w:after="80" w:line="300" w:lineRule="auto"/>
        <w:numPr>
          <w:ilvl w:val="0"/>
          <w:numId w:val="11"/>
        </w:numPr>
      </w:pPr>
      <w:r>
        <w:rPr>
          <w:rFonts w:ascii="Calibri" w:hAnsi="Calibri" w:eastAsia="Calibri"/>
          <w:color w:val="3A4250"/>
          <w:sz w:val="22"/>
        </w:rPr>
        <w:t>Через ____ дней после срока — перевести задолженность на первый этап просрочки и назначить ответственному следующее действие.</w:t>
      </w:r>
    </w:p>
    <w:p>
      <w:pPr>
        <w:spacing w:before="0" w:after="80" w:line="300" w:lineRule="auto"/>
        <w:numPr>
          <w:ilvl w:val="0"/>
          <w:numId w:val="11"/>
        </w:numPr>
      </w:pPr>
      <w:r>
        <w:rPr>
          <w:rFonts w:ascii="Calibri" w:hAnsi="Calibri" w:eastAsia="Calibri"/>
          <w:color w:val="3A4250"/>
          <w:sz w:val="22"/>
        </w:rPr>
        <w:t>На порогах ____ / ____ / ____ дней — проверить результат и перевести долг на следующий этап либо закрыть позицию.</w:t>
      </w:r>
    </w:p>
    <w:p>
      <w:pPr>
        <w:spacing w:before="0" w:after="80" w:line="300" w:lineRule="auto"/>
        <w:numPr>
          <w:ilvl w:val="0"/>
          <w:numId w:val="11"/>
        </w:numPr>
      </w:pPr>
      <w:r>
        <w:rPr>
          <w:rFonts w:ascii="Calibri" w:hAnsi="Calibri" w:eastAsia="Calibri"/>
          <w:color w:val="3A4250"/>
          <w:sz w:val="22"/>
        </w:rPr>
        <w:t>Раз в ____________________ — рассмотреть реестр задолженности, нарушения обещанных сроков, лимиты и исключения.</w:t>
      </w:r>
    </w:p>
    <w:p>
      <w:pPr>
        <w:sectPr>
          <w:pgSz w:w="12240" w:h="15840"/>
          <w:pgMar w:top="2880" w:right="1440" w:bottom="1440" w:left="1440" w:header="708" w:footer="708" w:gutter="0"/>
          <w:cols w:space="720"/>
          <w:docGrid w:linePitch="360"/>
        </w:sectPr>
      </w:pPr>
    </w:p>
    <w:p>
      <w:pPr>
        <w:pStyle w:val="Heading1"/>
        <w:keepNext/>
      </w:pPr>
      <w:r>
        <w:t>7. Этапы просрочки и эскалация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1700"/>
        <w:gridCol w:w="2100"/>
        <w:gridCol w:w="2900"/>
        <w:gridCol w:w="1100"/>
        <w:gridCol w:w="1560"/>
      </w:tblGrid>
      <w:tr>
        <w:trPr>
          <w:tblHeader w:val="true"/>
        </w:trPr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Этап</w:t>
            </w:r>
          </w:p>
        </w:tc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Триггер</w:t>
            </w:r>
          </w:p>
        </w:tc>
        <w:tc>
          <w:tcPr>
            <w:tcW w:type="dxa" w:w="29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Обязательное действие</w:t>
            </w:r>
          </w:p>
        </w:tc>
        <w:tc>
          <w:tcPr>
            <w:tcW w:type="dxa" w:w="11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R / A</w:t>
            </w:r>
          </w:p>
        </w:tc>
        <w:tc>
          <w:tcPr>
            <w:tcW w:type="dxa" w:w="1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Результат и срок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0. До срока</w:t>
            </w:r>
          </w:p>
        </w:tc>
        <w:tc>
          <w:tcPr>
            <w:tcW w:type="dxa" w:w="2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 дней до оплаты</w:t>
            </w:r>
          </w:p>
        </w:tc>
        <w:tc>
          <w:tcPr>
            <w:tcW w:type="dxa" w:w="2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Проверить документы и контакт, напомнить</w:t>
            </w:r>
          </w:p>
        </w:tc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 / ____</w:t>
            </w:r>
          </w:p>
        </w:tc>
        <w:tc>
          <w:tcPr>
            <w:tcW w:type="dxa" w:w="1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Действие: __________  Срок: ______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1. Ранняя</w:t>
            </w:r>
          </w:p>
        </w:tc>
        <w:tc>
          <w:tcPr>
            <w:tcW w:type="dxa" w:w="2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 дней просрочки</w:t>
            </w:r>
          </w:p>
        </w:tc>
        <w:tc>
          <w:tcPr>
            <w:tcW w:type="dxa" w:w="2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Выяснить причину, получить обещанную дату</w:t>
            </w:r>
          </w:p>
        </w:tc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 / ____</w:t>
            </w:r>
          </w:p>
        </w:tc>
        <w:tc>
          <w:tcPr>
            <w:tcW w:type="dxa" w:w="1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Запись в реестре до ______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2. Задержка</w:t>
            </w:r>
          </w:p>
        </w:tc>
        <w:tc>
          <w:tcPr>
            <w:tcW w:type="dxa" w:w="2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Клиент не выполнил обещание или просрочка достигла ____ дней</w:t>
            </w:r>
          </w:p>
        </w:tc>
        <w:tc>
          <w:tcPr>
            <w:tcW w:type="dxa" w:w="2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Письменно подтвердить, подключить руководителя</w:t>
            </w:r>
          </w:p>
        </w:tc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 / ____</w:t>
            </w:r>
          </w:p>
        </w:tc>
        <w:tc>
          <w:tcPr>
            <w:tcW w:type="dxa" w:w="1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Решение до ______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3. Управленческая</w:t>
            </w:r>
          </w:p>
        </w:tc>
        <w:tc>
          <w:tcPr>
            <w:tcW w:type="dxa" w:w="2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Долг достиг суммы ____, просрочка ____ дней или задержка повторилась</w:t>
            </w:r>
          </w:p>
        </w:tc>
        <w:tc>
          <w:tcPr>
            <w:tcW w:type="dxa" w:w="2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Решить, продолжать ли отгрузки, и согласовать план погашения</w:t>
            </w:r>
          </w:p>
        </w:tc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 / ____</w:t>
            </w:r>
          </w:p>
        </w:tc>
        <w:tc>
          <w:tcPr>
            <w:tcW w:type="dxa" w:w="1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Протокол до ______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4. Юридическая</w:t>
            </w:r>
          </w:p>
        </w:tc>
        <w:tc>
          <w:tcPr>
            <w:tcW w:type="dxa" w:w="2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Условие: __________________</w:t>
            </w:r>
          </w:p>
        </w:tc>
        <w:tc>
          <w:tcPr>
            <w:tcW w:type="dxa" w:w="2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Передать полный комплект юристу</w:t>
            </w:r>
          </w:p>
        </w:tc>
        <w:tc>
          <w:tcPr>
            <w:tcW w:type="dxa" w:w="1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 / ____</w:t>
            </w:r>
          </w:p>
        </w:tc>
        <w:tc>
          <w:tcPr>
            <w:tcW w:type="dxa" w:w="1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Решение до ______</w:t>
            </w:r>
          </w:p>
        </w:tc>
      </w:tr>
    </w:tbl>
    <w:p>
      <w:pPr>
        <w:spacing w:after="20"/>
      </w:pPr>
    </w:p>
    <w:p>
      <w:pPr>
        <w:sectPr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>
      <w:pPr>
        <w:pStyle w:val="Heading1"/>
        <w:keepNext/>
      </w:pPr>
      <w:r>
        <w:t>8. KPI и отчётность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400"/>
        <w:gridCol w:w="3000"/>
        <w:gridCol w:w="1800"/>
        <w:gridCol w:w="2160"/>
      </w:tblGrid>
      <w:tr>
        <w:trPr>
          <w:tblHeader w:val="true"/>
        </w:trPr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Показатель</w:t>
            </w:r>
          </w:p>
        </w:tc>
        <w:tc>
          <w:tcPr>
            <w:tcW w:type="dxa" w:w="30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Определение / формула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Источник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Период и владелец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Открытый остаток</w:t>
            </w:r>
          </w:p>
        </w:tc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Сумма неоплаченных остатков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Реестр</w:t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 / 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Доля просрочки</w:t>
            </w:r>
          </w:p>
        </w:tc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Просроченный остаток / открытый остаток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Реестр</w:t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 / 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Старение долга</w:t>
            </w:r>
          </w:p>
        </w:tc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Суммы по утверждённым интервалам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Реестр</w:t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 / 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Доля оплат в срок</w:t>
            </w:r>
          </w:p>
        </w:tc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Счета, оплаченные не позднее срока / все оплаченные счета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Платежи и счета</w:t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 / 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Средняя задержка</w:t>
            </w:r>
          </w:p>
        </w:tc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Сумма календарных дней просрочки по счетам, оплаченным после срока / число таких счетов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Платежи и счета</w:t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 / 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Доля выполненных обещаний</w:t>
            </w:r>
          </w:p>
        </w:tc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Число обещаний с наступившей контрольной датой, выполненных в согласованной сумме и сроке / число обещаний с наступившей контрольной датой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История контактов</w:t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 / ________</w:t>
            </w:r>
          </w:p>
        </w:tc>
      </w:tr>
    </w:tbl>
    <w:p>
      <w:pPr>
        <w:spacing w:after="20"/>
      </w:pPr>
    </w:p>
    <w:p>
      <w:pPr>
        <w:spacing w:before="0" w:after="120" w:line="300" w:lineRule="auto"/>
      </w:pPr>
      <w:r>
        <w:rPr>
          <w:rFonts w:ascii="Calibri" w:hAnsi="Calibri" w:eastAsia="Calibri"/>
          <w:color w:val="3A4250"/>
          <w:sz w:val="22"/>
        </w:rPr>
        <w:t>Целевые значения устанавливаются по собственной базе и динамике компании. Количество звонков и писем учитывается как активность, но не заменяет показатели результата.</w:t>
      </w:r>
    </w:p>
    <w:p>
      <w:pPr>
        <w:sectPr>
          <w:pgSz w:w="12240" w:h="15840"/>
          <w:pgMar w:top="2880" w:right="1440" w:bottom="2160" w:left="1440" w:header="708" w:footer="708" w:gutter="0"/>
          <w:cols w:space="720"/>
          <w:docGrid w:linePitch="360"/>
        </w:sectPr>
      </w:pPr>
    </w:p>
    <w:p>
      <w:pPr>
        <w:pStyle w:val="Heading1"/>
        <w:keepNext/>
      </w:pPr>
      <w:r>
        <w:t>9. Исключения и спорные долги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880"/>
        <w:gridCol w:w="6480"/>
      </w:tblGrid>
      <w:tr>
        <w:trPr>
          <w:tblHeader w:val="true"/>
        </w:trP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Поле исключения</w:t>
            </w:r>
          </w:p>
        </w:tc>
        <w:tc>
          <w:tcPr>
            <w:tcW w:type="dxa" w:w="648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Заполнить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Основание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Инициатор и согласующий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Сумма и позиции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Срок действия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 __.__.____ по __.__.____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Разрешённые действия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Контрольная точка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Дата ______  Владелец ______  Результат 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Возврат в обычный процесс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Действие: __________________  Срок: __________</w:t>
            </w:r>
          </w:p>
        </w:tc>
      </w:tr>
    </w:tbl>
    <w:p>
      <w:pPr>
        <w:spacing w:after="20"/>
      </w:pPr>
    </w:p>
    <w:p>
      <w:pPr>
        <w:sectPr>
          <w:pgSz w:w="12240" w:h="15840"/>
          <w:pgMar w:top="2880" w:right="1440" w:bottom="2160" w:left="1440" w:header="708" w:footer="2160" w:gutter="0"/>
          <w:cols w:space="720"/>
          <w:docGrid w:linePitch="360"/>
        </w:sectPr>
      </w:pPr>
    </w:p>
    <w:p>
      <w:pPr>
        <w:pStyle w:val="Heading1"/>
        <w:keepNext/>
      </w:pPr>
      <w:r>
        <w:t>Чек-лист внедрения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Описан путь долга от отсрочки до оплаты или передачи юристу.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Для каждого процесса назначены R, один A, C и I.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Утверждены обязательные поля и источник данных для реестра.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Установлены сроки, лимиты, полномочия и условия исключений.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Регламент проверен на пилотной группе клиентов или одном подразделении.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Команда обучена работе в реестре.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Договорные и юридические положения согласованы с юристом.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Суммы, статусы и частичные оплаты согласованы с бухгалтерией.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Назначены дата вступления в силу и дата следующего пересмотра.</w:t>
      </w:r>
    </w:p>
    <w:p>
      <w:pPr>
        <w:sectPr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>
      <w:pPr>
        <w:pStyle w:val="Heading1"/>
        <w:keepNext/>
      </w:pPr>
      <w:r>
        <w:t>Приложение A. Приказ об утверждении</w:t>
      </w:r>
    </w:p>
    <w:p>
      <w:pPr>
        <w:spacing w:before="0" w:after="120" w:line="300" w:lineRule="auto"/>
      </w:pPr>
      <w:r>
        <w:rPr>
          <w:rFonts w:ascii="Calibri" w:hAnsi="Calibri" w:eastAsia="Calibri"/>
          <w:color w:val="3A4250"/>
          <w:sz w:val="22"/>
        </w:rPr>
        <w:t>Полное наименование компании: ______________________________________________</w:t>
      </w:r>
    </w:p>
    <w:p>
      <w:pPr>
        <w:spacing w:before="0" w:after="120" w:line="300" w:lineRule="auto"/>
      </w:pPr>
      <w:r>
        <w:rPr>
          <w:rFonts w:ascii="Calibri" w:hAnsi="Calibri" w:eastAsia="Calibri"/>
          <w:color w:val="3A4250"/>
          <w:sz w:val="22"/>
        </w:rPr>
        <w:t>ПРИКАЗ № ______ от __.__.____</w:t>
      </w:r>
    </w:p>
    <w:p>
      <w:pPr>
        <w:spacing w:before="0" w:after="120" w:line="300" w:lineRule="auto"/>
      </w:pPr>
      <w:r>
        <w:rPr>
          <w:rFonts w:ascii="Calibri" w:hAnsi="Calibri" w:eastAsia="Calibri"/>
          <w:color w:val="3A4250"/>
          <w:sz w:val="22"/>
        </w:rPr>
        <w:t>Об утверждении регламента работы с дебиторской задолженностью</w:t>
      </w:r>
    </w:p>
    <w:p>
      <w:pPr>
        <w:spacing w:before="0" w:after="120" w:line="300" w:lineRule="auto"/>
      </w:pPr>
      <w:r>
        <w:rPr>
          <w:rFonts w:ascii="Calibri" w:hAnsi="Calibri" w:eastAsia="Calibri"/>
          <w:color w:val="3A4250"/>
          <w:sz w:val="22"/>
        </w:rPr>
        <w:t>В целях установления единого порядка предоставления отсрочки, контроля открытой задолженности и эскалации просрочки приказываю:</w:t>
      </w:r>
    </w:p>
    <w:p>
      <w:pPr>
        <w:spacing w:before="0" w:after="80" w:line="300" w:lineRule="auto"/>
        <w:numPr>
          <w:ilvl w:val="0"/>
          <w:numId w:val="12"/>
        </w:numPr>
      </w:pPr>
      <w:r>
        <w:rPr>
          <w:rFonts w:ascii="Calibri" w:hAnsi="Calibri" w:eastAsia="Calibri"/>
          <w:color w:val="3A4250"/>
          <w:sz w:val="22"/>
        </w:rPr>
        <w:t>Утвердить Регламент работы с дебиторской задолженностью согласно приложению к настоящему приказу.</w:t>
      </w:r>
    </w:p>
    <w:p>
      <w:pPr>
        <w:spacing w:before="0" w:after="80" w:line="300" w:lineRule="auto"/>
        <w:numPr>
          <w:ilvl w:val="0"/>
          <w:numId w:val="12"/>
        </w:numPr>
      </w:pPr>
      <w:r>
        <w:rPr>
          <w:rFonts w:ascii="Calibri" w:hAnsi="Calibri" w:eastAsia="Calibri"/>
          <w:color w:val="3A4250"/>
          <w:sz w:val="22"/>
        </w:rPr>
        <w:t>Ввести Регламент в действие с __.__.____.</w:t>
      </w:r>
    </w:p>
    <w:p>
      <w:pPr>
        <w:spacing w:before="0" w:after="80" w:line="300" w:lineRule="auto"/>
        <w:numPr>
          <w:ilvl w:val="0"/>
          <w:numId w:val="12"/>
        </w:numPr>
      </w:pPr>
      <w:r>
        <w:rPr>
          <w:rFonts w:ascii="Calibri" w:hAnsi="Calibri" w:eastAsia="Calibri"/>
          <w:color w:val="3A4250"/>
          <w:sz w:val="22"/>
        </w:rPr>
        <w:t>Назначить владельцем процесса: должность ____________________, ФИО ____________________.</w:t>
      </w:r>
    </w:p>
    <w:p>
      <w:pPr>
        <w:spacing w:before="0" w:after="80" w:line="300" w:lineRule="auto"/>
        <w:numPr>
          <w:ilvl w:val="0"/>
          <w:numId w:val="12"/>
        </w:numPr>
      </w:pPr>
      <w:r>
        <w:rPr>
          <w:rFonts w:ascii="Calibri" w:hAnsi="Calibri" w:eastAsia="Calibri"/>
          <w:color w:val="3A4250"/>
          <w:sz w:val="22"/>
        </w:rPr>
        <w:t>Руководителям подразделений ____________________ до __.__.____ ознакомить участников процесса и обеспечить работу по утверждённым ролям, срокам и статусам.</w:t>
      </w:r>
    </w:p>
    <w:p>
      <w:pPr>
        <w:spacing w:before="0" w:after="80" w:line="300" w:lineRule="auto"/>
        <w:numPr>
          <w:ilvl w:val="0"/>
          <w:numId w:val="12"/>
        </w:numPr>
      </w:pPr>
      <w:r>
        <w:rPr>
          <w:rFonts w:ascii="Calibri" w:hAnsi="Calibri" w:eastAsia="Calibri"/>
          <w:color w:val="3A4250"/>
          <w:sz w:val="22"/>
        </w:rPr>
        <w:t>Ответственному ____________________ до __.__.____ обеспечить ведение единого реестра и подготовку отчёта по утверждённым KPI.</w:t>
      </w:r>
    </w:p>
    <w:p>
      <w:pPr>
        <w:spacing w:before="0" w:after="80" w:line="300" w:lineRule="auto"/>
        <w:numPr>
          <w:ilvl w:val="0"/>
          <w:numId w:val="12"/>
        </w:numPr>
      </w:pPr>
      <w:r>
        <w:rPr>
          <w:rFonts w:ascii="Calibri" w:hAnsi="Calibri" w:eastAsia="Calibri"/>
          <w:color w:val="3A4250"/>
          <w:sz w:val="22"/>
        </w:rPr>
        <w:t>Контроль исполнения настоящего приказа возложить на ________________________________.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160"/>
        <w:gridCol w:w="2760"/>
        <w:gridCol w:w="2160"/>
        <w:gridCol w:w="2280"/>
      </w:tblGrid>
      <w:tr>
        <w:trPr>
          <w:tblHeader w:val="true"/>
        </w:trPr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Подписант</w:t>
            </w:r>
          </w:p>
        </w:tc>
        <w:tc>
          <w:tcPr>
            <w:tcW w:type="dxa" w:w="27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ФИО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Подпись</w:t>
            </w:r>
          </w:p>
        </w:tc>
        <w:tc>
          <w:tcPr>
            <w:tcW w:type="dxa" w:w="228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Дата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Руководитель</w:t>
            </w:r>
          </w:p>
        </w:tc>
        <w:tc>
          <w:tcPr>
            <w:tcW w:type="dxa" w:w="27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</w:t>
            </w:r>
          </w:p>
        </w:tc>
        <w:tc>
          <w:tcPr>
            <w:tcW w:type="dxa" w:w="22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 приказом ознакомлен</w:t>
            </w:r>
          </w:p>
        </w:tc>
        <w:tc>
          <w:tcPr>
            <w:tcW w:type="dxa" w:w="27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</w:t>
            </w:r>
          </w:p>
        </w:tc>
        <w:tc>
          <w:tcPr>
            <w:tcW w:type="dxa" w:w="22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Должность: __________</w:t>
            </w:r>
          </w:p>
        </w:tc>
        <w:tc>
          <w:tcPr>
            <w:tcW w:type="dxa" w:w="27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</w:t>
            </w:r>
          </w:p>
        </w:tc>
        <w:tc>
          <w:tcPr>
            <w:tcW w:type="dxa" w:w="22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Должность: __________</w:t>
            </w:r>
          </w:p>
        </w:tc>
        <w:tc>
          <w:tcPr>
            <w:tcW w:type="dxa" w:w="27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</w:t>
            </w:r>
          </w:p>
        </w:tc>
        <w:tc>
          <w:tcPr>
            <w:tcW w:type="dxa" w:w="22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</w:tbl>
    <w:p>
      <w:pPr>
        <w:spacing w:after="20"/>
      </w:pPr>
    </w:p>
    <w:p>
      <w:pPr>
        <w:sectPr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>
      <w:pPr>
        <w:spacing w:after="960"/>
      </w:pPr>
    </w:p>
    <w:p>
      <w:pPr>
        <w:pStyle w:val="Heading1"/>
        <w:keepNext/>
      </w:pPr>
      <w:r>
        <w:t>Приложение B. Заявка на отсрочку или лимит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880"/>
        <w:gridCol w:w="6480"/>
      </w:tblGrid>
      <w:tr>
        <w:trPr>
          <w:tblHeader w:val="true"/>
        </w:trP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Поле</w:t>
            </w:r>
          </w:p>
        </w:tc>
        <w:tc>
          <w:tcPr>
            <w:tcW w:type="dxa" w:w="648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Заполнить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Контрагент / ИНН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Инициатор и подразделение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Запрашиваемая отсрочка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 дней от события: ________________________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Запрашиваемый лимит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Сумма __________  Валюта 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Действующий лимит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Сумма __________  Валюта 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Доступный лимит до сделки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Сумма __________  Валюта 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Планируемая сделка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Сумма __________  Предмет __________  Дата 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Текущий открытый остаток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Всего __________  Просрочено 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Задолженность после сделки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Сумма __________  Валюта 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Период анализа истории оплат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 __.__.____ по __.__.____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История оплат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 срок ____%  Средняя задержка ____ дней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Обоснование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Снижение риска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Срок действия решения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 __.__.____ по __.__.____</w:t>
            </w:r>
          </w:p>
        </w:tc>
      </w:tr>
    </w:tbl>
    <w:p>
      <w:pPr>
        <w:spacing w:after="20"/>
      </w:pP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160"/>
        <w:gridCol w:w="3480"/>
        <w:gridCol w:w="2160"/>
        <w:gridCol w:w="1560"/>
      </w:tblGrid>
      <w:tr>
        <w:trPr>
          <w:tblHeader w:val="true"/>
        </w:trPr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Решение</w:t>
            </w:r>
          </w:p>
        </w:tc>
        <w:tc>
          <w:tcPr>
            <w:tcW w:type="dxa" w:w="348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Условия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Кто согласовал</w:t>
            </w:r>
          </w:p>
        </w:tc>
        <w:tc>
          <w:tcPr>
            <w:tcW w:type="dxa" w:w="1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Дата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Одобрить / отклонить / доработать</w:t>
            </w:r>
          </w:p>
        </w:tc>
        <w:tc>
          <w:tcPr>
            <w:tcW w:type="dxa" w:w="3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Лимит, отсрочка, ограничения</w:t>
            </w:r>
          </w:p>
        </w:tc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ФИО, должность</w:t>
            </w:r>
          </w:p>
        </w:tc>
        <w:tc>
          <w:tcPr>
            <w:tcW w:type="dxa" w:w="1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</w:tbl>
    <w:p>
      <w:pPr>
        <w:spacing w:after="20"/>
      </w:pPr>
    </w:p>
    <w:p>
      <w:pPr>
        <w:sectPr>
          <w:pgSz w:w="12240" w:h="15840"/>
          <w:pgMar w:top="2880" w:right="1440" w:bottom="1440" w:left="1440" w:header="708" w:footer="708" w:gutter="0"/>
          <w:cols w:space="720"/>
          <w:docGrid w:linePitch="360"/>
        </w:sectPr>
      </w:pPr>
    </w:p>
    <w:p>
      <w:pPr>
        <w:pStyle w:val="Heading1"/>
        <w:keepNext/>
      </w:pPr>
      <w:r>
        <w:t>Приложение C. Карточка контакта с должником</w:t>
      </w:r>
    </w:p>
    <w:p>
      <w:pPr>
        <w:spacing w:before="0" w:after="120" w:line="300" w:lineRule="auto"/>
      </w:pPr>
      <w:r>
        <w:rPr>
          <w:rFonts w:ascii="Calibri" w:hAnsi="Calibri" w:eastAsia="Calibri"/>
          <w:color w:val="3A4250"/>
          <w:sz w:val="22"/>
        </w:rPr>
        <w:t>Карточка фиксирует результат контакта и следующее действие. Она не заменяет официальный претензионный документ.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880"/>
        <w:gridCol w:w="6480"/>
      </w:tblGrid>
      <w:tr>
        <w:trPr>
          <w:tblHeader w:val="true"/>
        </w:trP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Поле</w:t>
            </w:r>
          </w:p>
        </w:tc>
        <w:tc>
          <w:tcPr>
            <w:tcW w:type="dxa" w:w="648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Заполнить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Контрагент / счёт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Дата и канал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__.__.____, ____:____; звонок / электронная почта / мессенджер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Контактное лицо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ФИО __________  Должность __________  Контакт 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Открытый остаток и срок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Сумма __________  Исходный срок __.__.____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Причина задержки со слов клиента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Документы или исправления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Что __________  Ответственный ______  Срок 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Обещанная дата и сумма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  Сумма 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Следующее действие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Действие __________  Владелец ______  Дата 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Условие эскалации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Комментарий</w:t>
            </w:r>
          </w:p>
        </w:tc>
        <w:tc>
          <w:tcPr>
            <w:tcW w:type="dxa" w:w="64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____________________________________________</w:t>
            </w:r>
          </w:p>
        </w:tc>
      </w:tr>
    </w:tbl>
    <w:p>
      <w:pPr>
        <w:spacing w:after="20"/>
      </w:pPr>
    </w:p>
    <w:p>
      <w:pPr>
        <w:spacing w:before="80" w:after="200" w:line="288" w:lineRule="auto"/>
        <w:ind w:left="173" w:right="173"/>
        <w:shd w:fill="F5F8FF"/>
      </w:pPr>
      <w:r>
        <w:rPr>
          <w:rFonts w:ascii="Calibri" w:hAnsi="Calibri" w:eastAsia="Calibri"/>
          <w:b/>
          <w:color w:val="0F1116"/>
          <w:sz w:val="21"/>
        </w:rPr>
        <w:t xml:space="preserve">Текст для первого контакта: </w:t>
      </w:r>
      <w:r>
        <w:rPr>
          <w:rFonts w:ascii="Calibri" w:hAnsi="Calibri" w:eastAsia="Calibri"/>
          <w:color w:val="3A4250"/>
          <w:sz w:val="21"/>
        </w:rPr>
        <w:t>по счёту № ____ на сумму ____ срок оплаты наступил __.__.____, поступление пока не отражено. Подтвердите, пожалуйста, статус и ожидаемую дату оплаты. Если для оплаты не хватает документа, сообщите, какого именно.</w:t>
      </w:r>
    </w:p>
    <w:p>
      <w:pPr>
        <w:sectPr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>
      <w:pPr>
        <w:pStyle w:val="Heading1"/>
        <w:keepNext/>
      </w:pPr>
      <w:r>
        <w:t>Приложение D.</w:t>
        <w:br/>
        <w:t>Протокол комитета по дебиторской задолженности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400"/>
        <w:gridCol w:w="6960"/>
      </w:tblGrid>
      <w:tr>
        <w:trPr>
          <w:tblHeader w:val="true"/>
        </w:trPr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Параметр</w:t>
            </w:r>
          </w:p>
        </w:tc>
        <w:tc>
          <w:tcPr>
            <w:tcW w:type="dxa" w:w="69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Значение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Дата / период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 / ____________________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Участники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Портфель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Открытый остаток ______  Просрочка ______  Доля ______%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Главные изменения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____________________________________________</w:t>
            </w:r>
          </w:p>
        </w:tc>
      </w:tr>
    </w:tbl>
    <w:p>
      <w:pPr>
        <w:spacing w:after="20"/>
      </w:pP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400"/>
        <w:gridCol w:w="2520"/>
        <w:gridCol w:w="2640"/>
        <w:gridCol w:w="1800"/>
      </w:tblGrid>
      <w:tr>
        <w:trPr>
          <w:tblHeader w:val="true"/>
        </w:trPr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Контрагент / долг</w:t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Риск или отклонение</w:t>
            </w:r>
          </w:p>
        </w:tc>
        <w:tc>
          <w:tcPr>
            <w:tcW w:type="dxa" w:w="264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Решение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Владелец и срок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25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26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25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26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25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26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25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26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</w:tr>
    </w:tbl>
    <w:p>
      <w:pPr>
        <w:spacing w:after="20"/>
      </w:pP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Проверены долги без владельца или следующего действия.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Рассмотрены нарушенные обещанные даты оплаты.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Подтверждены действующие исключения и сроки их окончания.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Приняты решения по новым отгрузкам и лимитам.</w:t>
      </w:r>
    </w:p>
    <w:p>
      <w:pPr>
        <w:spacing w:before="0" w:after="80" w:line="300" w:lineRule="auto"/>
      </w:pPr>
      <w:r>
        <w:rPr>
          <w:rFonts w:ascii="Calibri" w:hAnsi="Calibri" w:eastAsia="Calibri"/>
          <w:color w:val="3A4250"/>
          <w:sz w:val="22"/>
        </w:rPr>
        <w:t>☐  Назначены действия, владельцы и контрольные даты.</w:t>
      </w:r>
    </w:p>
    <w:p>
      <w:pPr>
        <w:sectPr>
          <w:pgSz w:w="12240" w:h="15840"/>
          <w:pgMar w:top="2880" w:right="1440" w:bottom="1440" w:left="1440" w:header="708" w:footer="708" w:gutter="0"/>
          <w:cols w:space="720"/>
          <w:docGrid w:linePitch="360"/>
        </w:sectPr>
      </w:pPr>
    </w:p>
    <w:p>
      <w:pPr>
        <w:pStyle w:val="Heading1"/>
        <w:keepNext/>
      </w:pPr>
      <w:r>
        <w:t>Журнал версий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1200"/>
        <w:gridCol w:w="3240"/>
        <w:gridCol w:w="1800"/>
        <w:gridCol w:w="3120"/>
      </w:tblGrid>
      <w:tr>
        <w:trPr>
          <w:tblHeader w:val="true"/>
        </w:trPr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Версия</w:t>
            </w:r>
          </w:p>
        </w:tc>
        <w:tc>
          <w:tcPr>
            <w:tcW w:type="dxa" w:w="324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Что изменено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Дата</w:t>
            </w:r>
          </w:p>
        </w:tc>
        <w:tc>
          <w:tcPr>
            <w:tcW w:type="dxa" w:w="312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Утвердил</w:t>
            </w:r>
          </w:p>
        </w:tc>
      </w:tr>
      <w:tr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1.0</w:t>
            </w:r>
          </w:p>
        </w:tc>
        <w:tc>
          <w:tcPr>
            <w:tcW w:type="dxa" w:w="32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Первая утверждённая редакция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  <w:tc>
          <w:tcPr>
            <w:tcW w:type="dxa" w:w="31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</w:tr>
      <w:tr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</w:t>
            </w:r>
          </w:p>
        </w:tc>
        <w:tc>
          <w:tcPr>
            <w:tcW w:type="dxa" w:w="32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  <w:tc>
          <w:tcPr>
            <w:tcW w:type="dxa" w:w="31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</w:tr>
      <w:tr>
        <w:tc>
          <w:tcPr>
            <w:tcW w:type="dxa" w:w="1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</w:t>
            </w:r>
          </w:p>
        </w:tc>
        <w:tc>
          <w:tcPr>
            <w:tcW w:type="dxa" w:w="32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  <w:tc>
          <w:tcPr>
            <w:tcW w:type="dxa" w:w="31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Лист согласования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160"/>
        <w:gridCol w:w="2400"/>
        <w:gridCol w:w="3000"/>
        <w:gridCol w:w="1800"/>
      </w:tblGrid>
      <w:tr>
        <w:trPr>
          <w:tblHeader w:val="true"/>
        </w:trPr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Роль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ФИО</w:t>
            </w:r>
          </w:p>
        </w:tc>
        <w:tc>
          <w:tcPr>
            <w:tcW w:type="dxa" w:w="30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Результат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Дата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Владелец процесса</w:t>
            </w:r>
          </w:p>
        </w:tc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Согласовано / замечания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Финансовый руководитель</w:t>
            </w:r>
          </w:p>
        </w:tc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Согласовано / замечания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Руководитель продаж</w:t>
            </w:r>
          </w:p>
        </w:tc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Согласовано / замечания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Главный бухгалтер</w:t>
            </w:r>
          </w:p>
        </w:tc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Согласовано / замечания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Юрист</w:t>
            </w:r>
          </w:p>
        </w:tc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Согласовано / замечания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Утверждающий руководитель</w:t>
            </w:r>
          </w:p>
        </w:tc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3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Утверждено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</w:tbl>
    <w:p>
      <w:pPr>
        <w:spacing w:after="20"/>
      </w:pPr>
    </w:p>
    <w:p>
      <w:pPr>
        <w:spacing w:before="80" w:after="200" w:line="288" w:lineRule="auto"/>
        <w:ind w:left="173" w:right="173"/>
        <w:shd w:fill="F5F8FF"/>
      </w:pPr>
      <w:r>
        <w:rPr>
          <w:rFonts w:ascii="Calibri" w:hAnsi="Calibri" w:eastAsia="Calibri"/>
          <w:b/>
          <w:color w:val="0F1116"/>
          <w:sz w:val="21"/>
        </w:rPr>
        <w:t xml:space="preserve">О Сальдо: </w:t>
      </w:r>
      <w:r>
        <w:rPr>
          <w:rFonts w:ascii="Calibri" w:hAnsi="Calibri" w:eastAsia="Calibri"/>
          <w:color w:val="3A4250"/>
          <w:sz w:val="21"/>
        </w:rPr>
        <w:t>Сальдо помогает вести реестр счетов, контролировать открытые остатки и старение задолженности, отправлять напоминания по расписанию и анализировать платёжную дисциплину по истории счетов. Роли, лимиты и порядок юридической работы компания определяет самостоятельно. Подробнее: saldio.ru/debitorskaya-zadolzhennost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3A425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F111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F11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F111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работы с дебиторской задолженностью</dc:title>
  <dc:subject>Редактируемый шаблон Сальдо</dc:subject>
  <dc:creator>Сальдо</dc:creator>
  <cp:keywords>дебиторская задолженность, регламент, RACI, контроль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